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916"/>
        <w:gridCol w:w="14"/>
        <w:gridCol w:w="84"/>
        <w:gridCol w:w="152"/>
        <w:gridCol w:w="532"/>
        <w:gridCol w:w="777"/>
        <w:gridCol w:w="156"/>
        <w:gridCol w:w="996"/>
        <w:gridCol w:w="124"/>
        <w:gridCol w:w="284"/>
        <w:gridCol w:w="283"/>
        <w:gridCol w:w="1134"/>
        <w:gridCol w:w="121"/>
        <w:gridCol w:w="163"/>
        <w:gridCol w:w="283"/>
        <w:gridCol w:w="14"/>
        <w:gridCol w:w="343"/>
        <w:gridCol w:w="210"/>
        <w:gridCol w:w="142"/>
        <w:gridCol w:w="1148"/>
        <w:gridCol w:w="836"/>
        <w:gridCol w:w="851"/>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3192" w:type="dxa"/>
            <w:gridSpan w:val="6"/>
            <w:tcBorders>
              <w:left w:val="single" w:color="auto" w:sz="4" w:space="0"/>
              <w:bottom w:val="single" w:color="auto" w:sz="4" w:space="0"/>
            </w:tcBorders>
            <w:vAlign w:val="center"/>
          </w:tcPr>
          <w:p>
            <w:pPr>
              <w:spacing w:after="0" w:line="240" w:lineRule="auto"/>
              <w:jc w:val="center"/>
            </w:pPr>
            <w:r>
              <w:rPr>
                <w:lang w:eastAsia="zh-CN"/>
              </w:rPr>
              <w:drawing>
                <wp:inline distT="0" distB="0" distL="0" distR="0">
                  <wp:extent cx="1910715" cy="274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21522" cy="276656"/>
                          </a:xfrm>
                          <a:prstGeom prst="rect">
                            <a:avLst/>
                          </a:prstGeom>
                          <a:noFill/>
                          <a:ln>
                            <a:noFill/>
                          </a:ln>
                        </pic:spPr>
                      </pic:pic>
                    </a:graphicData>
                  </a:graphic>
                </wp:inline>
              </w:drawing>
            </w:r>
          </w:p>
        </w:tc>
        <w:tc>
          <w:tcPr>
            <w:tcW w:w="8290" w:type="dxa"/>
            <w:gridSpan w:val="18"/>
            <w:tcBorders>
              <w:bottom w:val="single" w:color="auto" w:sz="4" w:space="0"/>
            </w:tcBorders>
            <w:vAlign w:val="center"/>
          </w:tcPr>
          <w:p>
            <w:pPr>
              <w:spacing w:after="0" w:line="276" w:lineRule="auto"/>
              <w:jc w:val="center"/>
              <w:rPr>
                <w:rFonts w:ascii="仿宋" w:hAnsi="仿宋"/>
                <w:color w:val="000000" w:themeColor="text1"/>
                <w:spacing w:val="13"/>
                <w:sz w:val="20"/>
                <w:szCs w:val="20"/>
                <w:lang w:eastAsia="zh-HK"/>
                <w14:textFill>
                  <w14:solidFill>
                    <w14:schemeClr w14:val="tx1"/>
                  </w14:solidFill>
                </w14:textFill>
              </w:rPr>
            </w:pPr>
            <w:r>
              <w:rPr>
                <w:color w:val="000000" w:themeColor="text1"/>
                <w:spacing w:val="13"/>
                <w:sz w:val="20"/>
                <w:szCs w:val="20"/>
                <w14:textFill>
                  <w14:solidFill>
                    <w14:schemeClr w14:val="tx1"/>
                  </w14:solidFill>
                </w14:textFill>
              </w:rPr>
              <w:t xml:space="preserve">REMITTANCE APPLICATION FORM </w:t>
            </w:r>
            <w:r>
              <w:rPr>
                <w:rFonts w:hint="eastAsia" w:ascii="仿宋" w:hAnsi="仿宋" w:eastAsia="仿宋"/>
                <w:color w:val="000000" w:themeColor="text1"/>
                <w:spacing w:val="13"/>
                <w:sz w:val="20"/>
                <w:szCs w:val="20"/>
                <w14:textFill>
                  <w14:solidFill>
                    <w14:schemeClr w14:val="tx1"/>
                  </w14:solidFill>
                </w14:textFill>
              </w:rPr>
              <w:t>匯款申請書</w:t>
            </w:r>
          </w:p>
          <w:p>
            <w:pPr>
              <w:spacing w:after="0" w:line="276" w:lineRule="auto"/>
              <w:jc w:val="center"/>
              <w:rPr>
                <w:sz w:val="14"/>
                <w:szCs w:val="14"/>
                <w:lang w:eastAsia="zh-HK"/>
              </w:rPr>
            </w:pPr>
            <w:bookmarkStart w:id="5" w:name="_GoBack"/>
            <w:r>
              <w:rPr>
                <w:color w:val="000000" w:themeColor="text1"/>
                <w:spacing w:val="16"/>
                <w:sz w:val="14"/>
                <w:szCs w:val="14"/>
                <w14:textFill>
                  <w14:solidFill>
                    <w14:schemeClr w14:val="tx1"/>
                  </w14:solidFill>
                </w14:textFill>
              </w:rPr>
              <w:fldChar w:fldCharType="begin">
                <w:ffData>
                  <w:name w:val="Check1"/>
                  <w:enabled/>
                  <w:calcOnExit w:val="0"/>
                  <w:checkBox>
                    <w:sizeAuto/>
                    <w:default w:val="0"/>
                    <w:checked w:val="0"/>
                  </w:checkBox>
                </w:ffData>
              </w:fldChar>
            </w:r>
            <w:r>
              <w:rPr>
                <w:color w:val="000000" w:themeColor="text1"/>
                <w:spacing w:val="16"/>
                <w:sz w:val="14"/>
                <w:szCs w:val="14"/>
                <w14:textFill>
                  <w14:solidFill>
                    <w14:schemeClr w14:val="tx1"/>
                  </w14:solidFill>
                </w14:textFill>
              </w:rPr>
              <w:instrText xml:space="preserve"> FORMCHECKBOX </w:instrText>
            </w:r>
            <w:r>
              <w:rPr>
                <w:color w:val="000000" w:themeColor="text1"/>
                <w:spacing w:val="16"/>
                <w:sz w:val="14"/>
                <w:szCs w:val="14"/>
                <w14:textFill>
                  <w14:solidFill>
                    <w14:schemeClr w14:val="tx1"/>
                  </w14:solidFill>
                </w14:textFill>
              </w:rPr>
              <w:fldChar w:fldCharType="separate"/>
            </w:r>
            <w:r>
              <w:rPr>
                <w:color w:val="000000" w:themeColor="text1"/>
                <w:spacing w:val="16"/>
                <w:sz w:val="14"/>
                <w:szCs w:val="14"/>
                <w14:textFill>
                  <w14:solidFill>
                    <w14:schemeClr w14:val="tx1"/>
                  </w14:solidFill>
                </w14:textFill>
              </w:rPr>
              <w:fldChar w:fldCharType="end"/>
            </w:r>
            <w:bookmarkEnd w:id="5"/>
            <w:r>
              <w:rPr>
                <w:color w:val="000000" w:themeColor="text1"/>
                <w:spacing w:val="8"/>
                <w:sz w:val="14"/>
                <w:szCs w:val="14"/>
                <w14:textFill>
                  <w14:solidFill>
                    <w14:schemeClr w14:val="tx1"/>
                  </w14:solidFill>
                </w14:textFill>
              </w:rPr>
              <w:t xml:space="preserve"> Local RTGS </w:t>
            </w:r>
            <w:r>
              <w:rPr>
                <w:rFonts w:hint="eastAsia" w:ascii="仿宋" w:hAnsi="仿宋" w:eastAsia="仿宋"/>
                <w:color w:val="000000" w:themeColor="text1"/>
                <w:spacing w:val="13"/>
                <w:sz w:val="14"/>
                <w:szCs w:val="14"/>
                <w14:textFill>
                  <w14:solidFill>
                    <w14:schemeClr w14:val="tx1"/>
                  </w14:solidFill>
                </w14:textFill>
              </w:rPr>
              <w:t>本地匯款</w:t>
            </w:r>
            <w:bookmarkStart w:id="0" w:name="Check1"/>
            <w:r>
              <w:rPr>
                <w:rFonts w:ascii="仿宋" w:hAnsi="仿宋" w:eastAsia="仿宋"/>
                <w:color w:val="000000" w:themeColor="text1"/>
                <w:spacing w:val="13"/>
                <w:sz w:val="14"/>
                <w:szCs w:val="14"/>
                <w14:textFill>
                  <w14:solidFill>
                    <w14:schemeClr w14:val="tx1"/>
                  </w14:solidFill>
                </w14:textFill>
              </w:rPr>
              <w:t xml:space="preserve">           </w:t>
            </w:r>
            <w:r>
              <w:rPr>
                <w:color w:val="000000" w:themeColor="text1"/>
                <w:spacing w:val="16"/>
                <w:sz w:val="14"/>
                <w:szCs w:val="14"/>
                <w14:textFill>
                  <w14:solidFill>
                    <w14:schemeClr w14:val="tx1"/>
                  </w14:solidFill>
                </w14:textFill>
              </w:rPr>
              <w:fldChar w:fldCharType="begin">
                <w:ffData>
                  <w:name w:val="Check1"/>
                  <w:enabled/>
                  <w:calcOnExit w:val="0"/>
                  <w:checkBox>
                    <w:sizeAuto/>
                    <w:default w:val="0"/>
                    <w:checked w:val="0"/>
                  </w:checkBox>
                </w:ffData>
              </w:fldChar>
            </w:r>
            <w:r>
              <w:rPr>
                <w:color w:val="000000" w:themeColor="text1"/>
                <w:spacing w:val="16"/>
                <w:sz w:val="14"/>
                <w:szCs w:val="14"/>
                <w14:textFill>
                  <w14:solidFill>
                    <w14:schemeClr w14:val="tx1"/>
                  </w14:solidFill>
                </w14:textFill>
              </w:rPr>
              <w:instrText xml:space="preserve"> FORMCHECKBOX </w:instrText>
            </w:r>
            <w:r>
              <w:rPr>
                <w:color w:val="000000" w:themeColor="text1"/>
                <w:spacing w:val="16"/>
                <w:sz w:val="14"/>
                <w:szCs w:val="14"/>
                <w14:textFill>
                  <w14:solidFill>
                    <w14:schemeClr w14:val="tx1"/>
                  </w14:solidFill>
                </w14:textFill>
              </w:rPr>
              <w:fldChar w:fldCharType="separate"/>
            </w:r>
            <w:r>
              <w:rPr>
                <w:color w:val="000000" w:themeColor="text1"/>
                <w:spacing w:val="16"/>
                <w:sz w:val="14"/>
                <w:szCs w:val="14"/>
                <w14:textFill>
                  <w14:solidFill>
                    <w14:schemeClr w14:val="tx1"/>
                  </w14:solidFill>
                </w14:textFill>
              </w:rPr>
              <w:fldChar w:fldCharType="end"/>
            </w:r>
            <w:bookmarkEnd w:id="0"/>
            <w:r>
              <w:rPr>
                <w:color w:val="000000" w:themeColor="text1"/>
                <w:spacing w:val="16"/>
                <w:sz w:val="14"/>
                <w:szCs w:val="14"/>
                <w14:textFill>
                  <w14:solidFill>
                    <w14:schemeClr w14:val="tx1"/>
                  </w14:solidFill>
                </w14:textFill>
              </w:rPr>
              <w:t xml:space="preserve"> T/T </w:t>
            </w:r>
            <w:r>
              <w:rPr>
                <w:rFonts w:hint="eastAsia" w:ascii="仿宋" w:hAnsi="仿宋" w:eastAsia="仿宋"/>
                <w:color w:val="000000" w:themeColor="text1"/>
                <w:spacing w:val="13"/>
                <w:sz w:val="14"/>
                <w:szCs w:val="14"/>
                <w14:textFill>
                  <w14:solidFill>
                    <w14:schemeClr w14:val="tx1"/>
                  </w14:solidFill>
                </w14:textFill>
              </w:rPr>
              <w:t>電匯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4125" w:type="dxa"/>
            <w:gridSpan w:val="8"/>
            <w:tcBorders>
              <w:top w:val="single" w:color="auto" w:sz="4" w:space="0"/>
              <w:left w:val="single" w:color="auto" w:sz="4" w:space="0"/>
              <w:bottom w:val="nil"/>
              <w:right w:val="nil"/>
            </w:tcBorders>
            <w:vAlign w:val="bottom"/>
          </w:tcPr>
          <w:p>
            <w:pPr>
              <w:spacing w:after="0" w:line="240" w:lineRule="auto"/>
            </w:pPr>
            <w:r>
              <w:rPr>
                <w:color w:val="000000"/>
                <w:spacing w:val="4"/>
              </w:rPr>
              <w:t xml:space="preserve">Please complete in </w:t>
            </w:r>
            <w:r>
              <w:rPr>
                <w:b/>
                <w:color w:val="000000"/>
                <w:spacing w:val="4"/>
              </w:rPr>
              <w:t>BLOCK LETTERS</w:t>
            </w:r>
            <w:r>
              <w:rPr>
                <w:color w:val="000000"/>
                <w:spacing w:val="4"/>
              </w:rPr>
              <w:t xml:space="preserve"> </w:t>
            </w:r>
            <w:r>
              <w:rPr>
                <w:rFonts w:hint="eastAsia" w:asciiTheme="minorEastAsia" w:hAnsiTheme="minorEastAsia"/>
                <w:color w:val="000000"/>
                <w:spacing w:val="4"/>
              </w:rPr>
              <w:t xml:space="preserve"> </w:t>
            </w:r>
            <w:r>
              <w:rPr>
                <w:rFonts w:hint="eastAsia" w:ascii="仿宋" w:hAnsi="仿宋" w:eastAsia="仿宋"/>
                <w:color w:val="000000"/>
                <w:spacing w:val="13"/>
              </w:rPr>
              <w:t>請用正楷填寫</w:t>
            </w:r>
          </w:p>
        </w:tc>
        <w:tc>
          <w:tcPr>
            <w:tcW w:w="2942" w:type="dxa"/>
            <w:gridSpan w:val="6"/>
            <w:tcBorders>
              <w:top w:val="single" w:color="auto" w:sz="4" w:space="0"/>
              <w:left w:val="nil"/>
              <w:bottom w:val="nil"/>
              <w:right w:val="nil"/>
            </w:tcBorders>
            <w:vAlign w:val="bottom"/>
          </w:tcPr>
          <w:p>
            <w:pPr>
              <w:spacing w:after="0" w:line="240" w:lineRule="auto"/>
            </w:pPr>
          </w:p>
        </w:tc>
        <w:tc>
          <w:tcPr>
            <w:tcW w:w="1155" w:type="dxa"/>
            <w:gridSpan w:val="6"/>
            <w:vMerge w:val="restart"/>
            <w:tcBorders>
              <w:top w:val="single" w:color="auto" w:sz="4" w:space="0"/>
              <w:left w:val="nil"/>
              <w:right w:val="nil"/>
            </w:tcBorders>
            <w:vAlign w:val="center"/>
          </w:tcPr>
          <w:p>
            <w:pPr>
              <w:spacing w:after="0" w:line="240" w:lineRule="auto"/>
              <w:jc w:val="center"/>
            </w:pPr>
            <w:r>
              <w:rPr>
                <w:rFonts w:cs="Times New Roman"/>
                <w:color w:val="000000"/>
                <w:spacing w:val="4"/>
              </w:rPr>
              <w:t>Date</w:t>
            </w:r>
            <w:r>
              <w:rPr>
                <w:rFonts w:hint="eastAsia" w:cs="Times New Roman"/>
                <w:color w:val="000000"/>
                <w:spacing w:val="4"/>
              </w:rPr>
              <w:t xml:space="preserve"> </w:t>
            </w:r>
            <w:r>
              <w:rPr>
                <w:rFonts w:hint="eastAsia" w:ascii="仿宋" w:hAnsi="仿宋" w:eastAsia="仿宋"/>
                <w:color w:val="000000"/>
                <w:spacing w:val="13"/>
              </w:rPr>
              <w:t>日期</w:t>
            </w:r>
            <w:r>
              <w:rPr>
                <w:rFonts w:hint="eastAsia" w:ascii="仿宋" w:hAnsi="仿宋"/>
                <w:color w:val="000000"/>
                <w:spacing w:val="13"/>
              </w:rPr>
              <w:t>:</w:t>
            </w:r>
          </w:p>
        </w:tc>
        <w:tc>
          <w:tcPr>
            <w:tcW w:w="3260" w:type="dxa"/>
            <w:gridSpan w:val="4"/>
            <w:vMerge w:val="restart"/>
            <w:tcBorders>
              <w:top w:val="single" w:color="auto" w:sz="4" w:space="0"/>
              <w:left w:val="nil"/>
              <w:right w:val="single" w:color="auto" w:sz="4" w:space="0"/>
            </w:tcBorders>
            <w:vAlign w:val="center"/>
          </w:tcPr>
          <w:p>
            <w:pPr>
              <w:spacing w:after="0" w:line="240" w:lineRule="auto"/>
            </w:pPr>
            <w:r>
              <w:rPr>
                <w:color w:val="000000"/>
                <w:spacing w:val="16"/>
              </w:rPr>
              <w:fldChar w:fldCharType="begin">
                <w:ffData>
                  <w:enabled/>
                  <w:calcOnExit w:val="0"/>
                  <w:textInput>
                    <w:maxLength w:val="12"/>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exact"/>
        </w:trPr>
        <w:tc>
          <w:tcPr>
            <w:tcW w:w="2410" w:type="dxa"/>
            <w:gridSpan w:val="2"/>
            <w:tcBorders>
              <w:top w:val="nil"/>
              <w:left w:val="single" w:color="auto" w:sz="4" w:space="0"/>
              <w:bottom w:val="nil"/>
              <w:right w:val="nil"/>
            </w:tcBorders>
            <w:vAlign w:val="bottom"/>
          </w:tcPr>
          <w:p>
            <w:pPr>
              <w:tabs>
                <w:tab w:val="left" w:pos="2040"/>
              </w:tabs>
              <w:spacing w:after="0" w:line="240" w:lineRule="auto"/>
            </w:pPr>
            <w:r>
              <w:rPr>
                <w:rFonts w:hint="eastAsia" w:cs="Times New Roman"/>
                <w:color w:val="000000"/>
                <w:spacing w:val="4"/>
              </w:rPr>
              <w:t>Ref</w:t>
            </w:r>
            <w:r>
              <w:rPr>
                <w:rFonts w:cs="Times New Roman"/>
                <w:color w:val="000000"/>
                <w:spacing w:val="4"/>
              </w:rPr>
              <w:t>erence</w:t>
            </w:r>
            <w:r>
              <w:rPr>
                <w:rFonts w:hint="eastAsia" w:cs="Times New Roman"/>
                <w:color w:val="000000"/>
                <w:spacing w:val="4"/>
              </w:rPr>
              <w:t xml:space="preserve"> N</w:t>
            </w:r>
            <w:r>
              <w:rPr>
                <w:rFonts w:cs="Times New Roman"/>
                <w:color w:val="000000"/>
                <w:spacing w:val="4"/>
              </w:rPr>
              <w:t>umber</w:t>
            </w:r>
            <w:r>
              <w:rPr>
                <w:rFonts w:hint="eastAsia" w:cs="Times New Roman"/>
                <w:color w:val="000000"/>
                <w:spacing w:val="4"/>
              </w:rPr>
              <w:t xml:space="preserve"> </w:t>
            </w:r>
            <w:r>
              <w:rPr>
                <w:rFonts w:hint="eastAsia" w:ascii="仿宋" w:hAnsi="仿宋" w:eastAsia="仿宋"/>
                <w:color w:val="000000"/>
                <w:spacing w:val="13"/>
              </w:rPr>
              <w:t>諮詢編號:</w:t>
            </w:r>
          </w:p>
        </w:tc>
        <w:tc>
          <w:tcPr>
            <w:tcW w:w="4657" w:type="dxa"/>
            <w:gridSpan w:val="12"/>
            <w:tcBorders>
              <w:top w:val="nil"/>
              <w:left w:val="nil"/>
              <w:bottom w:val="single" w:color="auto" w:sz="4" w:space="0"/>
              <w:right w:val="nil"/>
            </w:tcBorders>
            <w:vAlign w:val="bottom"/>
          </w:tcPr>
          <w:p>
            <w:pPr>
              <w:spacing w:after="0" w:line="240" w:lineRule="auto"/>
            </w:pPr>
            <w:r>
              <w:rPr>
                <w:color w:val="000000"/>
                <w:spacing w:val="16"/>
              </w:rPr>
              <w:fldChar w:fldCharType="begin">
                <w:ffData>
                  <w:enabled/>
                  <w:calcOnExit w:val="0"/>
                  <w:textInput>
                    <w:maxLength w:val="4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c>
          <w:tcPr>
            <w:tcW w:w="1155" w:type="dxa"/>
            <w:gridSpan w:val="6"/>
            <w:vMerge w:val="continue"/>
            <w:tcBorders>
              <w:left w:val="nil"/>
              <w:bottom w:val="single" w:color="auto" w:sz="4" w:space="0"/>
              <w:right w:val="nil"/>
            </w:tcBorders>
            <w:vAlign w:val="bottom"/>
          </w:tcPr>
          <w:p>
            <w:pPr>
              <w:spacing w:after="0" w:line="240" w:lineRule="auto"/>
            </w:pPr>
          </w:p>
        </w:tc>
        <w:tc>
          <w:tcPr>
            <w:tcW w:w="3260" w:type="dxa"/>
            <w:gridSpan w:val="4"/>
            <w:vMerge w:val="continue"/>
            <w:tcBorders>
              <w:left w:val="nil"/>
              <w:bottom w:val="single" w:color="auto" w:sz="4" w:space="0"/>
              <w:right w:val="single" w:color="auto" w:sz="4" w:space="0"/>
            </w:tcBorders>
            <w:vAlign w:val="bottom"/>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1482" w:type="dxa"/>
            <w:gridSpan w:val="24"/>
            <w:tcBorders>
              <w:left w:val="single" w:color="auto" w:sz="4" w:space="0"/>
              <w:bottom w:val="single" w:color="auto" w:sz="4" w:space="0"/>
            </w:tcBorders>
            <w:shd w:val="clear" w:color="auto" w:fill="D8D8D8" w:themeFill="background1" w:themeFillShade="D9"/>
            <w:vAlign w:val="center"/>
          </w:tcPr>
          <w:p>
            <w:pPr>
              <w:spacing w:after="0" w:line="240" w:lineRule="auto"/>
              <w:rPr>
                <w:b/>
                <w:color w:val="000000" w:themeColor="text1"/>
                <w:spacing w:val="16"/>
                <w14:textFill>
                  <w14:solidFill>
                    <w14:schemeClr w14:val="tx1"/>
                  </w14:solidFill>
                </w14:textFill>
              </w:rPr>
            </w:pPr>
            <w:r>
              <w:rPr>
                <w:rFonts w:hint="eastAsia" w:cs="Times New Roman"/>
                <w:b/>
                <w:color w:val="000000" w:themeColor="text1"/>
                <w:spacing w:val="4"/>
                <w14:textFill>
                  <w14:solidFill>
                    <w14:schemeClr w14:val="tx1"/>
                  </w14:solidFill>
                </w14:textFill>
              </w:rPr>
              <w:t>Customer</w:t>
            </w:r>
            <w:r>
              <w:rPr>
                <w:rFonts w:cs="Times New Roman"/>
                <w:b/>
                <w:color w:val="000000" w:themeColor="text1"/>
                <w:spacing w:val="4"/>
                <w14:textFill>
                  <w14:solidFill>
                    <w14:schemeClr w14:val="tx1"/>
                  </w14:solidFill>
                </w14:textFill>
              </w:rPr>
              <w:t>’</w:t>
            </w:r>
            <w:r>
              <w:rPr>
                <w:rFonts w:hint="eastAsia" w:cs="Times New Roman"/>
                <w:b/>
                <w:color w:val="000000" w:themeColor="text1"/>
                <w:spacing w:val="4"/>
                <w14:textFill>
                  <w14:solidFill>
                    <w14:schemeClr w14:val="tx1"/>
                  </w14:solidFill>
                </w14:textFill>
              </w:rPr>
              <w:t>s Information</w:t>
            </w:r>
            <w:r>
              <w:rPr>
                <w:rFonts w:hint="eastAsia"/>
                <w:b/>
                <w:color w:val="000000" w:themeColor="text1"/>
                <w:spacing w:val="16"/>
                <w14:textFill>
                  <w14:solidFill>
                    <w14:schemeClr w14:val="tx1"/>
                  </w14:solidFill>
                </w14:textFill>
              </w:rPr>
              <w:t xml:space="preserve">  </w:t>
            </w:r>
            <w:r>
              <w:rPr>
                <w:rFonts w:hint="eastAsia" w:ascii="仿宋" w:hAnsi="仿宋" w:eastAsia="仿宋"/>
                <w:b/>
                <w:color w:val="000000" w:themeColor="text1"/>
                <w:spacing w:val="13"/>
                <w14:textFill>
                  <w14:solidFill>
                    <w14:schemeClr w14:val="tx1"/>
                  </w14:solidFill>
                </w14:textFill>
              </w:rPr>
              <w:t>客户資料</w:t>
            </w:r>
            <w:r>
              <w:rPr>
                <w:rFonts w:ascii="仿宋" w:hAnsi="仿宋" w:eastAsia="仿宋"/>
                <w:b/>
                <w:color w:val="000000" w:themeColor="text1"/>
                <w:spacing w:val="13"/>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trPr>
        <w:tc>
          <w:tcPr>
            <w:tcW w:w="2410" w:type="dxa"/>
            <w:gridSpan w:val="2"/>
            <w:tcBorders>
              <w:left w:val="single" w:color="auto" w:sz="4" w:space="0"/>
              <w:bottom w:val="single" w:color="auto" w:sz="4" w:space="0"/>
            </w:tcBorders>
            <w:vAlign w:val="center"/>
          </w:tcPr>
          <w:p>
            <w:pPr>
              <w:spacing w:after="0" w:line="240" w:lineRule="auto"/>
              <w:rPr>
                <w:color w:val="000000" w:themeColor="text1"/>
                <w:spacing w:val="16"/>
                <w14:textFill>
                  <w14:solidFill>
                    <w14:schemeClr w14:val="tx1"/>
                  </w14:solidFill>
                </w14:textFill>
              </w:rPr>
            </w:pPr>
            <w:r>
              <w:rPr>
                <w:rFonts w:hint="eastAsia" w:cs="Times New Roman"/>
                <w:color w:val="000000" w:themeColor="text1"/>
                <w:spacing w:val="4"/>
                <w14:textFill>
                  <w14:solidFill>
                    <w14:schemeClr w14:val="tx1"/>
                  </w14:solidFill>
                </w14:textFill>
              </w:rPr>
              <w:t>Customer</w:t>
            </w:r>
            <w:r>
              <w:rPr>
                <w:rFonts w:cs="Times New Roman"/>
                <w:color w:val="000000" w:themeColor="text1"/>
                <w:spacing w:val="4"/>
                <w14:textFill>
                  <w14:solidFill>
                    <w14:schemeClr w14:val="tx1"/>
                  </w14:solidFill>
                </w14:textFill>
              </w:rPr>
              <w:t>’</w:t>
            </w:r>
            <w:r>
              <w:rPr>
                <w:rFonts w:hint="eastAsia" w:cs="Times New Roman"/>
                <w:color w:val="000000" w:themeColor="text1"/>
                <w:spacing w:val="4"/>
                <w14:textFill>
                  <w14:solidFill>
                    <w14:schemeClr w14:val="tx1"/>
                  </w14:solidFill>
                </w14:textFill>
              </w:rPr>
              <w:t>s Name</w:t>
            </w:r>
            <w:r>
              <w:rPr>
                <w:rFonts w:hint="eastAsia"/>
                <w:color w:val="000000" w:themeColor="text1"/>
                <w:spacing w:val="16"/>
                <w14:textFill>
                  <w14:solidFill>
                    <w14:schemeClr w14:val="tx1"/>
                  </w14:solidFill>
                </w14:textFill>
              </w:rPr>
              <w:t xml:space="preserve"> </w:t>
            </w:r>
            <w:r>
              <w:rPr>
                <w:rFonts w:hint="eastAsia" w:ascii="仿宋" w:hAnsi="仿宋" w:eastAsia="仿宋"/>
                <w:color w:val="000000" w:themeColor="text1"/>
                <w:spacing w:val="13"/>
                <w14:textFill>
                  <w14:solidFill>
                    <w14:schemeClr w14:val="tx1"/>
                  </w14:solidFill>
                </w14:textFill>
              </w:rPr>
              <w:t>客户名稱</w:t>
            </w:r>
          </w:p>
        </w:tc>
        <w:tc>
          <w:tcPr>
            <w:tcW w:w="5812" w:type="dxa"/>
            <w:gridSpan w:val="18"/>
            <w:tcBorders>
              <w:bottom w:val="single" w:color="auto" w:sz="4" w:space="0"/>
            </w:tcBorders>
            <w:vAlign w:val="center"/>
          </w:tcPr>
          <w:p>
            <w:pPr>
              <w:spacing w:after="0" w:line="240" w:lineRule="auto"/>
              <w:rPr>
                <w:color w:val="000000" w:themeColor="text1"/>
                <w:spacing w:val="16"/>
                <w:lang w:eastAsia="zh-CN"/>
                <w14:textFill>
                  <w14:solidFill>
                    <w14:schemeClr w14:val="tx1"/>
                  </w14:solidFill>
                </w14:textFill>
              </w:rPr>
            </w:pPr>
            <w:bookmarkStart w:id="1" w:name="Text4"/>
            <w:r>
              <w:rPr>
                <w:color w:val="000000" w:themeColor="text1"/>
                <w:spacing w:val="16"/>
                <w14:textFill>
                  <w14:solidFill>
                    <w14:schemeClr w14:val="tx1"/>
                  </w14:solidFill>
                </w14:textFill>
              </w:rPr>
              <w:fldChar w:fldCharType="begin">
                <w:ffData>
                  <w:name w:val="Text4"/>
                  <w:enabled/>
                  <w:calcOnExit w:val="0"/>
                  <w:textInput>
                    <w:maxLength w:val="47"/>
                  </w:textInput>
                </w:ffData>
              </w:fldChar>
            </w:r>
            <w:r>
              <w:rPr>
                <w:color w:val="000000" w:themeColor="text1"/>
                <w:spacing w:val="16"/>
                <w:lang w:eastAsia="zh-CN"/>
                <w14:textFill>
                  <w14:solidFill>
                    <w14:schemeClr w14:val="tx1"/>
                  </w14:solidFill>
                </w14:textFill>
              </w:rPr>
              <w:instrText xml:space="preserve"> FORMTEXT </w:instrText>
            </w:r>
            <w:r>
              <w:rPr>
                <w:color w:val="000000" w:themeColor="text1"/>
                <w:spacing w:val="16"/>
                <w14:textFill>
                  <w14:solidFill>
                    <w14:schemeClr w14:val="tx1"/>
                  </w14:solidFill>
                </w14:textFill>
              </w:rPr>
              <w:fldChar w:fldCharType="separate"/>
            </w:r>
            <w:r>
              <w:rPr>
                <w:color w:val="000000" w:themeColor="text1"/>
                <w:spacing w:val="16"/>
                <w14:textFill>
                  <w14:solidFill>
                    <w14:schemeClr w14:val="tx1"/>
                  </w14:solidFill>
                </w14:textFill>
              </w:rPr>
              <w:t>     </w:t>
            </w:r>
            <w:r>
              <w:rPr>
                <w:color w:val="000000" w:themeColor="text1"/>
                <w:spacing w:val="16"/>
                <w14:textFill>
                  <w14:solidFill>
                    <w14:schemeClr w14:val="tx1"/>
                  </w14:solidFill>
                </w14:textFill>
              </w:rPr>
              <w:fldChar w:fldCharType="end"/>
            </w:r>
            <w:bookmarkEnd w:id="1"/>
          </w:p>
        </w:tc>
        <w:tc>
          <w:tcPr>
            <w:tcW w:w="1148" w:type="dxa"/>
            <w:tcBorders>
              <w:bottom w:val="single" w:color="auto" w:sz="4" w:space="0"/>
              <w:right w:val="nil"/>
            </w:tcBorders>
            <w:vAlign w:val="center"/>
          </w:tcPr>
          <w:p>
            <w:pPr>
              <w:spacing w:after="0" w:line="240" w:lineRule="auto"/>
              <w:rPr>
                <w:color w:val="000000" w:themeColor="text1"/>
                <w:spacing w:val="16"/>
                <w14:textFill>
                  <w14:solidFill>
                    <w14:schemeClr w14:val="tx1"/>
                  </w14:solidFill>
                </w14:textFill>
              </w:rPr>
            </w:pPr>
            <w:r>
              <w:rPr>
                <w:color w:val="000000" w:themeColor="text1"/>
                <w:spacing w:val="-6"/>
                <w14:textFill>
                  <w14:solidFill>
                    <w14:schemeClr w14:val="tx1"/>
                  </w14:solidFill>
                </w14:textFill>
              </w:rPr>
              <w:t xml:space="preserve">Tel. No. </w:t>
            </w:r>
            <w:r>
              <w:rPr>
                <w:rFonts w:hint="eastAsia" w:ascii="仿宋" w:hAnsi="仿宋" w:eastAsia="仿宋"/>
                <w:color w:val="000000" w:themeColor="text1"/>
                <w:spacing w:val="13"/>
                <w14:textFill>
                  <w14:solidFill>
                    <w14:schemeClr w14:val="tx1"/>
                  </w14:solidFill>
                </w14:textFill>
              </w:rPr>
              <w:t>電話</w:t>
            </w:r>
          </w:p>
        </w:tc>
        <w:tc>
          <w:tcPr>
            <w:tcW w:w="2112" w:type="dxa"/>
            <w:gridSpan w:val="3"/>
            <w:tcBorders>
              <w:left w:val="nil"/>
              <w:bottom w:val="single" w:color="auto" w:sz="4" w:space="0"/>
            </w:tcBorders>
            <w:vAlign w:val="center"/>
          </w:tcPr>
          <w:p>
            <w:pPr>
              <w:spacing w:after="0" w:line="240" w:lineRule="auto"/>
              <w:rPr>
                <w:color w:val="000000" w:themeColor="text1"/>
                <w:spacing w:val="16"/>
                <w14:textFill>
                  <w14:solidFill>
                    <w14:schemeClr w14:val="tx1"/>
                  </w14:solidFill>
                </w14:textFill>
              </w:rPr>
            </w:pPr>
            <w:r>
              <w:rPr>
                <w:color w:val="000000" w:themeColor="text1"/>
                <w:spacing w:val="16"/>
                <w14:textFill>
                  <w14:solidFill>
                    <w14:schemeClr w14:val="tx1"/>
                  </w14:solidFill>
                </w14:textFill>
              </w:rPr>
              <w:fldChar w:fldCharType="begin">
                <w:ffData>
                  <w:enabled/>
                  <w:calcOnExit w:val="0"/>
                  <w:textInput>
                    <w:maxLength w:val="13"/>
                  </w:textInput>
                </w:ffData>
              </w:fldChar>
            </w:r>
            <w:r>
              <w:rPr>
                <w:color w:val="000000" w:themeColor="text1"/>
                <w:spacing w:val="16"/>
                <w14:textFill>
                  <w14:solidFill>
                    <w14:schemeClr w14:val="tx1"/>
                  </w14:solidFill>
                </w14:textFill>
              </w:rPr>
              <w:instrText xml:space="preserve"> FORMTEXT </w:instrText>
            </w:r>
            <w:r>
              <w:rPr>
                <w:color w:val="000000" w:themeColor="text1"/>
                <w:spacing w:val="16"/>
                <w14:textFill>
                  <w14:solidFill>
                    <w14:schemeClr w14:val="tx1"/>
                  </w14:solidFill>
                </w14:textFill>
              </w:rPr>
              <w:fldChar w:fldCharType="separate"/>
            </w:r>
            <w:r>
              <w:rPr>
                <w:color w:val="000000" w:themeColor="text1"/>
                <w:spacing w:val="16"/>
                <w14:textFill>
                  <w14:solidFill>
                    <w14:schemeClr w14:val="tx1"/>
                  </w14:solidFill>
                </w14:textFill>
              </w:rPr>
              <w:t>     </w:t>
            </w:r>
            <w:r>
              <w:rPr>
                <w:color w:val="000000" w:themeColor="text1"/>
                <w:spacing w:val="16"/>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7513" w:type="dxa"/>
            <w:gridSpan w:val="16"/>
            <w:tcBorders>
              <w:left w:val="single" w:color="auto" w:sz="4" w:space="0"/>
              <w:right w:val="single" w:color="auto" w:sz="12" w:space="0"/>
            </w:tcBorders>
            <w:shd w:val="clear" w:color="auto" w:fill="D8D8D8" w:themeFill="background1" w:themeFillShade="D9"/>
            <w:vAlign w:val="center"/>
          </w:tcPr>
          <w:p>
            <w:pPr>
              <w:spacing w:after="0" w:line="240" w:lineRule="auto"/>
              <w:rPr>
                <w:color w:val="000000" w:themeColor="text1"/>
                <w:spacing w:val="16"/>
                <w14:textFill>
                  <w14:solidFill>
                    <w14:schemeClr w14:val="tx1"/>
                  </w14:solidFill>
                </w14:textFill>
              </w:rPr>
            </w:pPr>
            <w:r>
              <w:rPr>
                <w:rFonts w:hint="eastAsia"/>
                <w:b/>
                <w:color w:val="000000" w:themeColor="text1"/>
                <w:spacing w:val="3"/>
                <w14:textFill>
                  <w14:solidFill>
                    <w14:schemeClr w14:val="tx1"/>
                  </w14:solidFill>
                </w14:textFill>
              </w:rPr>
              <w:t>Remittance Instruction</w:t>
            </w:r>
            <w:r>
              <w:rPr>
                <w:rFonts w:hint="eastAsia" w:ascii="仿宋" w:hAnsi="仿宋" w:eastAsia="仿宋"/>
                <w:b/>
                <w:color w:val="000000" w:themeColor="text1"/>
                <w:spacing w:val="13"/>
                <w14:textFill>
                  <w14:solidFill>
                    <w14:schemeClr w14:val="tx1"/>
                  </w14:solidFill>
                </w14:textFill>
              </w:rPr>
              <w:t>匯款指示</w:t>
            </w:r>
          </w:p>
        </w:tc>
        <w:tc>
          <w:tcPr>
            <w:tcW w:w="3969" w:type="dxa"/>
            <w:gridSpan w:val="8"/>
            <w:tcBorders>
              <w:top w:val="single" w:color="auto" w:sz="12" w:space="0"/>
              <w:left w:val="single" w:color="auto" w:sz="12" w:space="0"/>
              <w:bottom w:val="single" w:color="auto" w:sz="12" w:space="0"/>
              <w:right w:val="single" w:color="auto" w:sz="12" w:space="0"/>
            </w:tcBorders>
            <w:shd w:val="clear" w:color="auto" w:fill="D8D8D8" w:themeFill="background1" w:themeFillShade="D9"/>
            <w:vAlign w:val="center"/>
          </w:tcPr>
          <w:p>
            <w:pPr>
              <w:spacing w:after="0" w:line="240" w:lineRule="auto"/>
              <w:rPr>
                <w:b/>
                <w:color w:val="000000" w:themeColor="text1"/>
                <w:spacing w:val="16"/>
                <w14:textFill>
                  <w14:solidFill>
                    <w14:schemeClr w14:val="tx1"/>
                  </w14:solidFill>
                </w14:textFill>
              </w:rPr>
            </w:pPr>
            <w:r>
              <w:rPr>
                <w:rFonts w:hint="eastAsia"/>
                <w:b/>
                <w:color w:val="000000" w:themeColor="text1"/>
                <w:spacing w:val="3"/>
                <w14:textFill>
                  <w14:solidFill>
                    <w14:schemeClr w14:val="tx1"/>
                  </w14:solidFill>
                </w14:textFill>
              </w:rPr>
              <w:t>For Bank Use Only</w:t>
            </w:r>
            <w:r>
              <w:rPr>
                <w:rFonts w:hint="eastAsia"/>
                <w:b/>
                <w:color w:val="000000" w:themeColor="text1"/>
                <w:spacing w:val="16"/>
                <w14:textFill>
                  <w14:solidFill>
                    <w14:schemeClr w14:val="tx1"/>
                  </w14:solidFill>
                </w14:textFill>
              </w:rPr>
              <w:t xml:space="preserve"> </w:t>
            </w:r>
            <w:r>
              <w:rPr>
                <w:rFonts w:hint="eastAsia" w:ascii="仿宋" w:hAnsi="仿宋" w:eastAsia="仿宋"/>
                <w:b/>
                <w:color w:val="000000" w:themeColor="text1"/>
                <w:spacing w:val="13"/>
                <w14:textFill>
                  <w14:solidFill>
                    <w14:schemeClr w14:val="tx1"/>
                  </w14:solidFill>
                </w14:textFill>
              </w:rPr>
              <w:t>銀行專用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2424" w:type="dxa"/>
            <w:gridSpan w:val="3"/>
            <w:vMerge w:val="restart"/>
            <w:tcBorders>
              <w:left w:val="single" w:color="auto" w:sz="4" w:space="0"/>
            </w:tcBorders>
            <w:vAlign w:val="center"/>
          </w:tcPr>
          <w:p>
            <w:pPr>
              <w:spacing w:after="0" w:line="240" w:lineRule="auto"/>
              <w:rPr>
                <w:rFonts w:cs="Times New Roman"/>
                <w:color w:val="000000" w:themeColor="text1"/>
                <w:spacing w:val="4"/>
                <w14:textFill>
                  <w14:solidFill>
                    <w14:schemeClr w14:val="tx1"/>
                  </w14:solidFill>
                </w14:textFill>
              </w:rPr>
            </w:pPr>
            <w:r>
              <w:rPr>
                <w:rFonts w:hint="eastAsia"/>
                <w:color w:val="000000" w:themeColor="text1"/>
                <w:spacing w:val="3"/>
                <w14:textFill>
                  <w14:solidFill>
                    <w14:schemeClr w14:val="tx1"/>
                  </w14:solidFill>
                </w14:textFill>
              </w:rPr>
              <w:t xml:space="preserve">Remittance </w:t>
            </w:r>
            <w:r>
              <w:rPr>
                <w:color w:val="000000" w:themeColor="text1"/>
                <w:spacing w:val="3"/>
                <w14:textFill>
                  <w14:solidFill>
                    <w14:schemeClr w14:val="tx1"/>
                  </w14:solidFill>
                </w14:textFill>
              </w:rPr>
              <w:t>(</w:t>
            </w:r>
            <w:r>
              <w:rPr>
                <w:rFonts w:cs="Times New Roman"/>
                <w:color w:val="000000" w:themeColor="text1"/>
                <w:spacing w:val="4"/>
                <w14:textFill>
                  <w14:solidFill>
                    <w14:schemeClr w14:val="tx1"/>
                  </w14:solidFill>
                </w14:textFill>
              </w:rPr>
              <w:t xml:space="preserve">Currency) </w:t>
            </w:r>
            <w:r>
              <w:rPr>
                <w:rFonts w:eastAsia="宋体"/>
                <w:color w:val="000000" w:themeColor="text1"/>
                <w:spacing w:val="3"/>
                <w:lang w:eastAsia="zh-CN"/>
                <w14:textFill>
                  <w14:solidFill>
                    <w14:schemeClr w14:val="tx1"/>
                  </w14:solidFill>
                </w14:textFill>
              </w:rPr>
              <w:t>/</w:t>
            </w:r>
            <w:r>
              <w:rPr>
                <w:rFonts w:cs="Times New Roman"/>
                <w:color w:val="000000" w:themeColor="text1"/>
                <w:spacing w:val="4"/>
                <w14:textFill>
                  <w14:solidFill>
                    <w14:schemeClr w14:val="tx1"/>
                  </w14:solidFill>
                </w14:textFill>
              </w:rPr>
              <w:t>Amount</w:t>
            </w:r>
          </w:p>
          <w:p>
            <w:pPr>
              <w:spacing w:after="0" w:line="240" w:lineRule="auto"/>
              <w:rPr>
                <w:color w:val="000000" w:themeColor="text1"/>
                <w:spacing w:val="16"/>
                <w14:textFill>
                  <w14:solidFill>
                    <w14:schemeClr w14:val="tx1"/>
                  </w14:solidFill>
                </w14:textFill>
              </w:rPr>
            </w:pPr>
            <w:r>
              <w:rPr>
                <w:rFonts w:hint="eastAsia" w:ascii="仿宋" w:hAnsi="仿宋" w:eastAsia="仿宋"/>
                <w:color w:val="000000" w:themeColor="text1"/>
                <w:spacing w:val="13"/>
                <w14:textFill>
                  <w14:solidFill>
                    <w14:schemeClr w14:val="tx1"/>
                  </w14:solidFill>
                </w14:textFill>
              </w:rPr>
              <w:t>匯款</w:t>
            </w:r>
            <w:r>
              <w:rPr>
                <w:rFonts w:ascii="仿宋" w:hAnsi="仿宋" w:eastAsia="仿宋"/>
                <w:color w:val="000000" w:themeColor="text1"/>
                <w:spacing w:val="13"/>
                <w14:textFill>
                  <w14:solidFill>
                    <w14:schemeClr w14:val="tx1"/>
                  </w14:solidFill>
                </w14:textFill>
              </w:rPr>
              <w:t>(</w:t>
            </w:r>
            <w:r>
              <w:rPr>
                <w:rFonts w:hint="eastAsia" w:ascii="仿宋" w:hAnsi="仿宋" w:eastAsia="仿宋"/>
                <w:color w:val="000000"/>
                <w:spacing w:val="13"/>
              </w:rPr>
              <w:t>幣種</w:t>
            </w:r>
            <w:r>
              <w:rPr>
                <w:rFonts w:ascii="仿宋" w:hAnsi="仿宋" w:eastAsia="仿宋"/>
                <w:color w:val="000000" w:themeColor="text1"/>
                <w:spacing w:val="13"/>
                <w14:textFill>
                  <w14:solidFill>
                    <w14:schemeClr w14:val="tx1"/>
                  </w14:solidFill>
                </w14:textFill>
              </w:rPr>
              <w:t>)/</w:t>
            </w:r>
            <w:r>
              <w:rPr>
                <w:rFonts w:hint="eastAsia" w:ascii="仿宋" w:hAnsi="仿宋" w:eastAsia="仿宋"/>
                <w:color w:val="000000" w:themeColor="text1"/>
                <w:spacing w:val="13"/>
                <w14:textFill>
                  <w14:solidFill>
                    <w14:schemeClr w14:val="tx1"/>
                  </w14:solidFill>
                </w14:textFill>
              </w:rPr>
              <w:t>金額</w:t>
            </w:r>
            <w:r>
              <w:rPr>
                <w:rFonts w:hint="eastAsia" w:ascii="仿宋" w:hAnsi="仿宋"/>
                <w:color w:val="000000" w:themeColor="text1"/>
                <w:spacing w:val="13"/>
                <w14:textFill>
                  <w14:solidFill>
                    <w14:schemeClr w14:val="tx1"/>
                  </w14:solidFill>
                </w14:textFill>
              </w:rPr>
              <w:t>:</w:t>
            </w:r>
          </w:p>
        </w:tc>
        <w:tc>
          <w:tcPr>
            <w:tcW w:w="5089" w:type="dxa"/>
            <w:gridSpan w:val="13"/>
            <w:vMerge w:val="restart"/>
            <w:tcBorders>
              <w:right w:val="single" w:color="auto" w:sz="12" w:space="0"/>
            </w:tcBorders>
            <w:vAlign w:val="center"/>
          </w:tcPr>
          <w:p>
            <w:pPr>
              <w:spacing w:after="0" w:line="240" w:lineRule="auto"/>
              <w:rPr>
                <w:color w:val="000000" w:themeColor="text1"/>
                <w:spacing w:val="16"/>
                <w14:textFill>
                  <w14:solidFill>
                    <w14:schemeClr w14:val="tx1"/>
                  </w14:solidFill>
                </w14:textFill>
              </w:rPr>
            </w:pPr>
            <w:r>
              <w:rPr>
                <w:color w:val="000000" w:themeColor="text1"/>
                <w:spacing w:val="16"/>
                <w:sz w:val="22"/>
                <w14:textFill>
                  <w14:solidFill>
                    <w14:schemeClr w14:val="tx1"/>
                  </w14:solidFill>
                </w14:textFill>
              </w:rPr>
              <w:t>(</w:t>
            </w:r>
            <w:r>
              <w:rPr>
                <w:color w:val="000000" w:themeColor="text1"/>
                <w:spacing w:val="16"/>
                <w:sz w:val="22"/>
                <w14:textFill>
                  <w14:solidFill>
                    <w14:schemeClr w14:val="tx1"/>
                  </w14:solidFill>
                </w14:textFill>
              </w:rPr>
              <w:fldChar w:fldCharType="begin">
                <w:ffData>
                  <w:enabled/>
                  <w:calcOnExit w:val="0"/>
                  <w:textInput>
                    <w:default w:val="           "/>
                    <w:maxLength w:val="30"/>
                  </w:textInput>
                </w:ffData>
              </w:fldChar>
            </w:r>
            <w:r>
              <w:rPr>
                <w:color w:val="000000" w:themeColor="text1"/>
                <w:spacing w:val="16"/>
                <w:sz w:val="22"/>
                <w14:textFill>
                  <w14:solidFill>
                    <w14:schemeClr w14:val="tx1"/>
                  </w14:solidFill>
                </w14:textFill>
              </w:rPr>
              <w:instrText xml:space="preserve"> FORMTEXT </w:instrText>
            </w:r>
            <w:r>
              <w:rPr>
                <w:color w:val="000000" w:themeColor="text1"/>
                <w:spacing w:val="16"/>
                <w:sz w:val="22"/>
                <w14:textFill>
                  <w14:solidFill>
                    <w14:schemeClr w14:val="tx1"/>
                  </w14:solidFill>
                </w14:textFill>
              </w:rPr>
              <w:fldChar w:fldCharType="separate"/>
            </w:r>
            <w:r>
              <w:rPr>
                <w:color w:val="000000" w:themeColor="text1"/>
                <w:spacing w:val="16"/>
                <w:sz w:val="22"/>
                <w14:textFill>
                  <w14:solidFill>
                    <w14:schemeClr w14:val="tx1"/>
                  </w14:solidFill>
                </w14:textFill>
              </w:rPr>
              <w:t>     </w:t>
            </w:r>
            <w:r>
              <w:rPr>
                <w:color w:val="000000" w:themeColor="text1"/>
                <w:spacing w:val="16"/>
                <w:sz w:val="22"/>
                <w14:textFill>
                  <w14:solidFill>
                    <w14:schemeClr w14:val="tx1"/>
                  </w14:solidFill>
                </w14:textFill>
              </w:rPr>
              <w:fldChar w:fldCharType="end"/>
            </w:r>
            <w:r>
              <w:rPr>
                <w:color w:val="000000" w:themeColor="text1"/>
                <w:spacing w:val="16"/>
                <w:sz w:val="22"/>
                <w14:textFill>
                  <w14:solidFill>
                    <w14:schemeClr w14:val="tx1"/>
                  </w14:solidFill>
                </w14:textFill>
              </w:rPr>
              <w:t xml:space="preserve">)  </w:t>
            </w:r>
            <w:r>
              <w:rPr>
                <w:color w:val="000000" w:themeColor="text1"/>
                <w:spacing w:val="16"/>
                <w:sz w:val="22"/>
                <w14:textFill>
                  <w14:solidFill>
                    <w14:schemeClr w14:val="tx1"/>
                  </w14:solidFill>
                </w14:textFill>
              </w:rPr>
              <w:fldChar w:fldCharType="begin">
                <w:ffData>
                  <w:enabled/>
                  <w:calcOnExit w:val="0"/>
                  <w:textInput>
                    <w:maxLength w:val="30"/>
                  </w:textInput>
                </w:ffData>
              </w:fldChar>
            </w:r>
            <w:r>
              <w:rPr>
                <w:color w:val="000000" w:themeColor="text1"/>
                <w:spacing w:val="16"/>
                <w:sz w:val="22"/>
                <w14:textFill>
                  <w14:solidFill>
                    <w14:schemeClr w14:val="tx1"/>
                  </w14:solidFill>
                </w14:textFill>
              </w:rPr>
              <w:instrText xml:space="preserve"> FORMTEXT </w:instrText>
            </w:r>
            <w:r>
              <w:rPr>
                <w:color w:val="000000" w:themeColor="text1"/>
                <w:spacing w:val="16"/>
                <w:sz w:val="22"/>
                <w14:textFill>
                  <w14:solidFill>
                    <w14:schemeClr w14:val="tx1"/>
                  </w14:solidFill>
                </w14:textFill>
              </w:rPr>
              <w:fldChar w:fldCharType="separate"/>
            </w:r>
            <w:r>
              <w:rPr>
                <w:color w:val="000000" w:themeColor="text1"/>
                <w:spacing w:val="16"/>
                <w:sz w:val="22"/>
                <w14:textFill>
                  <w14:solidFill>
                    <w14:schemeClr w14:val="tx1"/>
                  </w14:solidFill>
                </w14:textFill>
              </w:rPr>
              <w:t>     </w:t>
            </w:r>
            <w:r>
              <w:rPr>
                <w:color w:val="000000" w:themeColor="text1"/>
                <w:spacing w:val="16"/>
                <w:sz w:val="22"/>
                <w14:textFill>
                  <w14:solidFill>
                    <w14:schemeClr w14:val="tx1"/>
                  </w14:solidFill>
                </w14:textFill>
              </w:rPr>
              <w:fldChar w:fldCharType="end"/>
            </w:r>
          </w:p>
        </w:tc>
        <w:tc>
          <w:tcPr>
            <w:tcW w:w="2693" w:type="dxa"/>
            <w:gridSpan w:val="6"/>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themeColor="text1"/>
                <w:spacing w:val="16"/>
                <w14:textFill>
                  <w14:solidFill>
                    <w14:schemeClr w14:val="tx1"/>
                  </w14:solidFill>
                </w14:textFill>
              </w:rPr>
            </w:pPr>
            <w:r>
              <w:rPr>
                <w:rFonts w:hint="eastAsia"/>
                <w:color w:val="000000" w:themeColor="text1"/>
                <w:spacing w:val="3"/>
                <w14:textFill>
                  <w14:solidFill>
                    <w14:schemeClr w14:val="tx1"/>
                  </w14:solidFill>
                </w14:textFill>
              </w:rPr>
              <w:t>Rate</w:t>
            </w:r>
            <w:r>
              <w:rPr>
                <w:rFonts w:hint="eastAsia"/>
                <w:color w:val="000000" w:themeColor="text1"/>
                <w:spacing w:val="16"/>
                <w14:textFill>
                  <w14:solidFill>
                    <w14:schemeClr w14:val="tx1"/>
                  </w14:solidFill>
                </w14:textFill>
              </w:rPr>
              <w:t xml:space="preserve"> </w:t>
            </w:r>
            <w:r>
              <w:rPr>
                <w:rFonts w:hint="eastAsia" w:ascii="仿宋" w:hAnsi="仿宋" w:eastAsia="仿宋"/>
                <w:color w:val="000000" w:themeColor="text1"/>
                <w:spacing w:val="13"/>
                <w14:textFill>
                  <w14:solidFill>
                    <w14:schemeClr w14:val="tx1"/>
                  </w14:solidFill>
                </w14:textFill>
              </w:rPr>
              <w:t>匯價</w:t>
            </w:r>
          </w:p>
        </w:tc>
        <w:tc>
          <w:tcPr>
            <w:tcW w:w="1276" w:type="dxa"/>
            <w:gridSpan w:val="2"/>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themeColor="text1"/>
                <w:spacing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trPr>
        <w:tc>
          <w:tcPr>
            <w:tcW w:w="2424" w:type="dxa"/>
            <w:gridSpan w:val="3"/>
            <w:vMerge w:val="continue"/>
            <w:tcBorders>
              <w:left w:val="single" w:color="auto" w:sz="4" w:space="0"/>
              <w:bottom w:val="single" w:color="auto" w:sz="4" w:space="0"/>
            </w:tcBorders>
            <w:vAlign w:val="center"/>
          </w:tcPr>
          <w:p>
            <w:pPr>
              <w:spacing w:after="0" w:line="240" w:lineRule="auto"/>
              <w:rPr>
                <w:color w:val="000000" w:themeColor="text1"/>
                <w:spacing w:val="3"/>
                <w14:textFill>
                  <w14:solidFill>
                    <w14:schemeClr w14:val="tx1"/>
                  </w14:solidFill>
                </w14:textFill>
              </w:rPr>
            </w:pPr>
          </w:p>
        </w:tc>
        <w:tc>
          <w:tcPr>
            <w:tcW w:w="5089" w:type="dxa"/>
            <w:gridSpan w:val="13"/>
            <w:vMerge w:val="continue"/>
            <w:tcBorders>
              <w:bottom w:val="single" w:color="auto" w:sz="4" w:space="0"/>
              <w:right w:val="single" w:color="auto" w:sz="12" w:space="0"/>
            </w:tcBorders>
            <w:vAlign w:val="center"/>
          </w:tcPr>
          <w:p>
            <w:pPr>
              <w:spacing w:after="0" w:line="240" w:lineRule="auto"/>
              <w:rPr>
                <w:color w:val="000000" w:themeColor="text1"/>
                <w:spacing w:val="16"/>
                <w14:textFill>
                  <w14:solidFill>
                    <w14:schemeClr w14:val="tx1"/>
                  </w14:solidFill>
                </w14:textFill>
              </w:rPr>
            </w:pPr>
          </w:p>
        </w:tc>
        <w:tc>
          <w:tcPr>
            <w:tcW w:w="2693" w:type="dxa"/>
            <w:gridSpan w:val="6"/>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themeColor="text1"/>
                <w:spacing w:val="3"/>
                <w14:textFill>
                  <w14:solidFill>
                    <w14:schemeClr w14:val="tx1"/>
                  </w14:solidFill>
                </w14:textFill>
              </w:rPr>
            </w:pPr>
            <w:r>
              <w:rPr>
                <w:rFonts w:hint="eastAsia"/>
                <w:color w:val="000000" w:themeColor="text1"/>
                <w:spacing w:val="3"/>
                <w14:textFill>
                  <w14:solidFill>
                    <w14:schemeClr w14:val="tx1"/>
                  </w14:solidFill>
                </w14:textFill>
              </w:rPr>
              <w:t xml:space="preserve">Net </w:t>
            </w:r>
            <w:r>
              <w:rPr>
                <w:rFonts w:hint="eastAsia" w:ascii="仿宋" w:hAnsi="仿宋" w:eastAsia="仿宋"/>
                <w:color w:val="000000" w:themeColor="text1"/>
                <w:spacing w:val="13"/>
                <w14:textFill>
                  <w14:solidFill>
                    <w14:schemeClr w14:val="tx1"/>
                  </w14:solidFill>
                </w14:textFill>
              </w:rPr>
              <w:t>折實</w:t>
            </w:r>
          </w:p>
        </w:tc>
        <w:tc>
          <w:tcPr>
            <w:tcW w:w="1276" w:type="dxa"/>
            <w:gridSpan w:val="2"/>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themeColor="text1"/>
                <w:spacing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exact"/>
        </w:trPr>
        <w:tc>
          <w:tcPr>
            <w:tcW w:w="2424" w:type="dxa"/>
            <w:gridSpan w:val="3"/>
            <w:vMerge w:val="restart"/>
            <w:tcBorders>
              <w:left w:val="single" w:color="auto" w:sz="4" w:space="0"/>
              <w:right w:val="single" w:color="auto" w:sz="4" w:space="0"/>
            </w:tcBorders>
            <w:vAlign w:val="center"/>
          </w:tcPr>
          <w:p>
            <w:pPr>
              <w:spacing w:after="0" w:line="240" w:lineRule="auto"/>
              <w:rPr>
                <w:color w:val="000000"/>
                <w:spacing w:val="16"/>
              </w:rPr>
            </w:pPr>
            <w:r>
              <w:rPr>
                <w:rFonts w:hint="eastAsia"/>
                <w:color w:val="000000"/>
                <w:spacing w:val="3"/>
              </w:rPr>
              <w:t>Debit A/C No</w:t>
            </w:r>
            <w:r>
              <w:rPr>
                <w:rFonts w:hint="eastAsia"/>
                <w:color w:val="000000"/>
                <w:spacing w:val="16"/>
              </w:rPr>
              <w:t xml:space="preserve">. </w:t>
            </w:r>
          </w:p>
          <w:p>
            <w:pPr>
              <w:spacing w:after="0" w:line="240" w:lineRule="auto"/>
              <w:rPr>
                <w:color w:val="000000"/>
                <w:spacing w:val="16"/>
              </w:rPr>
            </w:pPr>
            <w:r>
              <w:rPr>
                <w:rFonts w:hint="eastAsia" w:ascii="仿宋" w:hAnsi="仿宋" w:eastAsia="仿宋"/>
                <w:color w:val="000000"/>
                <w:spacing w:val="13"/>
              </w:rPr>
              <w:t>支付匯款金額之賬户號碼</w:t>
            </w:r>
          </w:p>
        </w:tc>
        <w:tc>
          <w:tcPr>
            <w:tcW w:w="3105" w:type="dxa"/>
            <w:gridSpan w:val="8"/>
            <w:tcBorders>
              <w:left w:val="single" w:color="auto" w:sz="4" w:space="0"/>
              <w:bottom w:val="nil"/>
              <w:right w:val="single" w:color="auto" w:sz="4" w:space="0"/>
            </w:tcBorders>
            <w:vAlign w:val="center"/>
          </w:tcPr>
          <w:p>
            <w:pPr>
              <w:spacing w:after="0" w:line="240" w:lineRule="auto"/>
              <w:rPr>
                <w:color w:val="000000"/>
                <w:spacing w:val="16"/>
              </w:rPr>
            </w:pPr>
            <w:r>
              <w:rPr>
                <w:rFonts w:hint="eastAsia" w:eastAsia="宋体"/>
                <w:color w:val="000000"/>
                <w:spacing w:val="16"/>
                <w:lang w:eastAsia="zh-CN"/>
              </w:rPr>
              <w:t xml:space="preserve">   </w:t>
            </w:r>
            <w:r>
              <w:rPr>
                <w:rFonts w:hint="eastAsia"/>
                <w:color w:val="000000"/>
                <w:spacing w:val="16"/>
              </w:rPr>
              <w:t xml:space="preserve">A/C No. </w:t>
            </w:r>
            <w:r>
              <w:rPr>
                <w:rFonts w:hint="eastAsia" w:ascii="仿宋" w:hAnsi="仿宋" w:eastAsia="仿宋"/>
                <w:color w:val="000000"/>
                <w:spacing w:val="13"/>
              </w:rPr>
              <w:t>賬户號碼</w:t>
            </w:r>
          </w:p>
        </w:tc>
        <w:tc>
          <w:tcPr>
            <w:tcW w:w="1984" w:type="dxa"/>
            <w:gridSpan w:val="5"/>
            <w:tcBorders>
              <w:left w:val="single" w:color="auto" w:sz="4" w:space="0"/>
              <w:bottom w:val="nil"/>
              <w:right w:val="single" w:color="auto" w:sz="12" w:space="0"/>
            </w:tcBorders>
            <w:vAlign w:val="center"/>
          </w:tcPr>
          <w:p>
            <w:pPr>
              <w:spacing w:after="0" w:line="240" w:lineRule="auto"/>
              <w:rPr>
                <w:color w:val="000000"/>
                <w:spacing w:val="16"/>
              </w:rPr>
            </w:pPr>
            <w:r>
              <w:rPr>
                <w:color w:val="000000"/>
                <w:spacing w:val="16"/>
              </w:rPr>
              <w:t xml:space="preserve">A/C </w:t>
            </w:r>
            <w:r>
              <w:rPr>
                <w:rFonts w:cs="Times New Roman"/>
                <w:color w:val="000000"/>
                <w:spacing w:val="4"/>
              </w:rPr>
              <w:t>Currency</w:t>
            </w:r>
            <w:r>
              <w:rPr>
                <w:rFonts w:hint="eastAsia" w:ascii="仿宋" w:hAnsi="仿宋" w:eastAsia="仿宋"/>
                <w:color w:val="000000"/>
                <w:spacing w:val="13"/>
              </w:rPr>
              <w:t>賬户幣種</w:t>
            </w:r>
          </w:p>
        </w:tc>
        <w:tc>
          <w:tcPr>
            <w:tcW w:w="2693" w:type="dxa"/>
            <w:gridSpan w:val="6"/>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r>
              <w:rPr>
                <w:rFonts w:hint="eastAsia"/>
                <w:color w:val="000000"/>
                <w:spacing w:val="3"/>
              </w:rPr>
              <w:t>Handling charges</w:t>
            </w:r>
            <w:r>
              <w:rPr>
                <w:rFonts w:hint="eastAsia"/>
                <w:color w:val="000000"/>
                <w:spacing w:val="16"/>
              </w:rPr>
              <w:t xml:space="preserve"> </w:t>
            </w:r>
            <w:r>
              <w:rPr>
                <w:rFonts w:hint="eastAsia" w:ascii="仿宋" w:hAnsi="仿宋" w:eastAsia="仿宋"/>
                <w:color w:val="000000"/>
                <w:spacing w:val="13"/>
              </w:rPr>
              <w:t>手續費</w:t>
            </w:r>
          </w:p>
        </w:tc>
        <w:tc>
          <w:tcPr>
            <w:tcW w:w="1276" w:type="dxa"/>
            <w:gridSpan w:val="2"/>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exact"/>
        </w:trPr>
        <w:tc>
          <w:tcPr>
            <w:tcW w:w="2424" w:type="dxa"/>
            <w:gridSpan w:val="3"/>
            <w:vMerge w:val="continue"/>
            <w:tcBorders>
              <w:left w:val="single" w:color="auto" w:sz="4" w:space="0"/>
              <w:right w:val="single" w:color="auto" w:sz="4" w:space="0"/>
            </w:tcBorders>
          </w:tcPr>
          <w:p>
            <w:pPr>
              <w:spacing w:after="0" w:line="240" w:lineRule="auto"/>
              <w:rPr>
                <w:color w:val="000000"/>
                <w:spacing w:val="16"/>
              </w:rPr>
            </w:pPr>
          </w:p>
        </w:tc>
        <w:tc>
          <w:tcPr>
            <w:tcW w:w="236" w:type="dxa"/>
            <w:gridSpan w:val="2"/>
            <w:tcBorders>
              <w:top w:val="nil"/>
              <w:left w:val="single" w:color="auto" w:sz="4" w:space="0"/>
              <w:bottom w:val="nil"/>
              <w:right w:val="nil"/>
            </w:tcBorders>
            <w:vAlign w:val="center"/>
          </w:tcPr>
          <w:p>
            <w:pPr>
              <w:spacing w:after="0" w:line="240" w:lineRule="auto"/>
              <w:rPr>
                <w:color w:val="000000"/>
                <w:spacing w:val="16"/>
              </w:rPr>
            </w:pPr>
          </w:p>
        </w:tc>
        <w:tc>
          <w:tcPr>
            <w:tcW w:w="2585" w:type="dxa"/>
            <w:gridSpan w:val="5"/>
            <w:tcBorders>
              <w:top w:val="nil"/>
              <w:left w:val="nil"/>
              <w:bottom w:val="single" w:color="auto" w:sz="4" w:space="0"/>
              <w:right w:val="nil"/>
            </w:tcBorders>
            <w:vAlign w:val="center"/>
          </w:tcPr>
          <w:p>
            <w:pPr>
              <w:spacing w:after="0" w:line="240" w:lineRule="auto"/>
              <w:rPr>
                <w:color w:val="000000"/>
                <w:spacing w:val="16"/>
              </w:rPr>
            </w:pPr>
            <w:bookmarkStart w:id="2" w:name="Text2"/>
            <w:r>
              <w:rPr>
                <w:color w:val="000000"/>
                <w:spacing w:val="16"/>
              </w:rPr>
              <w:fldChar w:fldCharType="begin">
                <w:ffData>
                  <w:name w:val="Text2"/>
                  <w:enabled/>
                  <w:calcOnExit w:val="0"/>
                  <w:textInput>
                    <w:maxLength w:val="12"/>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bookmarkEnd w:id="2"/>
          </w:p>
        </w:tc>
        <w:tc>
          <w:tcPr>
            <w:tcW w:w="284" w:type="dxa"/>
            <w:vMerge w:val="restart"/>
            <w:tcBorders>
              <w:top w:val="nil"/>
              <w:left w:val="nil"/>
              <w:right w:val="single" w:color="auto" w:sz="4" w:space="0"/>
            </w:tcBorders>
            <w:vAlign w:val="center"/>
          </w:tcPr>
          <w:p>
            <w:pPr>
              <w:spacing w:after="0" w:line="240" w:lineRule="auto"/>
              <w:rPr>
                <w:color w:val="000000"/>
                <w:spacing w:val="16"/>
              </w:rPr>
            </w:pPr>
          </w:p>
        </w:tc>
        <w:tc>
          <w:tcPr>
            <w:tcW w:w="283" w:type="dxa"/>
            <w:tcBorders>
              <w:top w:val="nil"/>
              <w:left w:val="single" w:color="auto" w:sz="4" w:space="0"/>
              <w:bottom w:val="nil"/>
              <w:right w:val="nil"/>
            </w:tcBorders>
            <w:vAlign w:val="center"/>
          </w:tcPr>
          <w:p>
            <w:pPr>
              <w:spacing w:after="0" w:line="240" w:lineRule="auto"/>
              <w:rPr>
                <w:color w:val="000000"/>
                <w:spacing w:val="16"/>
              </w:rPr>
            </w:pPr>
          </w:p>
        </w:tc>
        <w:tc>
          <w:tcPr>
            <w:tcW w:w="1418" w:type="dxa"/>
            <w:gridSpan w:val="3"/>
            <w:tcBorders>
              <w:top w:val="nil"/>
              <w:left w:val="nil"/>
              <w:bottom w:val="single" w:color="auto" w:sz="4" w:space="0"/>
              <w:right w:val="nil"/>
            </w:tcBorders>
            <w:vAlign w:val="center"/>
          </w:tcPr>
          <w:p>
            <w:pPr>
              <w:spacing w:after="0" w:line="240" w:lineRule="auto"/>
              <w:rPr>
                <w:color w:val="000000"/>
                <w:spacing w:val="16"/>
              </w:rPr>
            </w:pPr>
            <w:r>
              <w:rPr>
                <w:color w:val="000000"/>
                <w:spacing w:val="16"/>
              </w:rPr>
              <w:fldChar w:fldCharType="begin">
                <w:ffData>
                  <w:enabled/>
                  <w:calcOnExit w:val="0"/>
                  <w:textInput>
                    <w:maxLength w:val="12"/>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c>
          <w:tcPr>
            <w:tcW w:w="283" w:type="dxa"/>
            <w:tcBorders>
              <w:top w:val="nil"/>
              <w:left w:val="nil"/>
              <w:bottom w:val="nil"/>
              <w:right w:val="single" w:color="auto" w:sz="12" w:space="0"/>
            </w:tcBorders>
            <w:vAlign w:val="center"/>
          </w:tcPr>
          <w:p>
            <w:pPr>
              <w:spacing w:after="0" w:line="240" w:lineRule="auto"/>
              <w:rPr>
                <w:color w:val="000000"/>
                <w:spacing w:val="16"/>
              </w:rPr>
            </w:pPr>
          </w:p>
        </w:tc>
        <w:tc>
          <w:tcPr>
            <w:tcW w:w="2693" w:type="dxa"/>
            <w:gridSpan w:val="6"/>
            <w:vMerge w:val="restart"/>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3"/>
              </w:rPr>
            </w:pPr>
            <w:r>
              <w:rPr>
                <w:rFonts w:hint="eastAsia"/>
                <w:color w:val="000000"/>
                <w:spacing w:val="3"/>
              </w:rPr>
              <w:t xml:space="preserve">Chinese character handling charges </w:t>
            </w:r>
          </w:p>
          <w:p>
            <w:pPr>
              <w:spacing w:after="0" w:line="240" w:lineRule="auto"/>
              <w:rPr>
                <w:color w:val="000000"/>
                <w:spacing w:val="16"/>
              </w:rPr>
            </w:pPr>
            <w:r>
              <w:rPr>
                <w:rFonts w:hint="eastAsia" w:ascii="仿宋" w:hAnsi="仿宋" w:eastAsia="仿宋"/>
                <w:color w:val="000000"/>
                <w:spacing w:val="13"/>
              </w:rPr>
              <w:t>中文字手續費</w:t>
            </w:r>
          </w:p>
        </w:tc>
        <w:tc>
          <w:tcPr>
            <w:tcW w:w="1276" w:type="dxa"/>
            <w:gridSpan w:val="2"/>
            <w:vMerge w:val="restart"/>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 w:hRule="atLeast"/>
        </w:trPr>
        <w:tc>
          <w:tcPr>
            <w:tcW w:w="2424" w:type="dxa"/>
            <w:gridSpan w:val="3"/>
            <w:vMerge w:val="continue"/>
            <w:tcBorders>
              <w:left w:val="single" w:color="auto" w:sz="4" w:space="0"/>
              <w:right w:val="single" w:color="auto" w:sz="4" w:space="0"/>
            </w:tcBorders>
            <w:vAlign w:val="center"/>
          </w:tcPr>
          <w:p>
            <w:pPr>
              <w:spacing w:after="0" w:line="240" w:lineRule="auto"/>
              <w:rPr>
                <w:rFonts w:ascii="仿宋" w:hAnsi="仿宋" w:eastAsia="仿宋"/>
                <w:color w:val="000000"/>
                <w:spacing w:val="13"/>
              </w:rPr>
            </w:pPr>
          </w:p>
        </w:tc>
        <w:tc>
          <w:tcPr>
            <w:tcW w:w="236" w:type="dxa"/>
            <w:gridSpan w:val="2"/>
            <w:tcBorders>
              <w:top w:val="nil"/>
              <w:left w:val="single" w:color="auto" w:sz="4" w:space="0"/>
              <w:right w:val="nil"/>
            </w:tcBorders>
            <w:vAlign w:val="center"/>
          </w:tcPr>
          <w:p>
            <w:pPr>
              <w:spacing w:after="0" w:line="240" w:lineRule="auto"/>
              <w:rPr>
                <w:color w:val="000000"/>
                <w:spacing w:val="16"/>
              </w:rPr>
            </w:pPr>
          </w:p>
        </w:tc>
        <w:tc>
          <w:tcPr>
            <w:tcW w:w="2585" w:type="dxa"/>
            <w:gridSpan w:val="5"/>
            <w:tcBorders>
              <w:top w:val="single" w:color="auto" w:sz="4" w:space="0"/>
              <w:left w:val="nil"/>
              <w:bottom w:val="single" w:color="auto" w:sz="4" w:space="0"/>
              <w:right w:val="nil"/>
            </w:tcBorders>
            <w:vAlign w:val="center"/>
          </w:tcPr>
          <w:p>
            <w:pPr>
              <w:spacing w:after="0" w:line="240" w:lineRule="auto"/>
              <w:rPr>
                <w:color w:val="000000"/>
                <w:spacing w:val="16"/>
              </w:rPr>
            </w:pPr>
          </w:p>
        </w:tc>
        <w:tc>
          <w:tcPr>
            <w:tcW w:w="284" w:type="dxa"/>
            <w:vMerge w:val="continue"/>
            <w:tcBorders>
              <w:left w:val="nil"/>
              <w:right w:val="single" w:color="auto" w:sz="4" w:space="0"/>
            </w:tcBorders>
            <w:vAlign w:val="center"/>
          </w:tcPr>
          <w:p>
            <w:pPr>
              <w:spacing w:after="0" w:line="240" w:lineRule="auto"/>
              <w:rPr>
                <w:color w:val="000000"/>
                <w:spacing w:val="16"/>
              </w:rPr>
            </w:pPr>
          </w:p>
        </w:tc>
        <w:tc>
          <w:tcPr>
            <w:tcW w:w="283" w:type="dxa"/>
            <w:tcBorders>
              <w:top w:val="nil"/>
              <w:left w:val="single" w:color="auto" w:sz="4" w:space="0"/>
              <w:right w:val="nil"/>
            </w:tcBorders>
            <w:vAlign w:val="center"/>
          </w:tcPr>
          <w:p>
            <w:pPr>
              <w:spacing w:after="0" w:line="240" w:lineRule="auto"/>
              <w:rPr>
                <w:color w:val="000000"/>
                <w:spacing w:val="16"/>
              </w:rPr>
            </w:pPr>
          </w:p>
        </w:tc>
        <w:tc>
          <w:tcPr>
            <w:tcW w:w="1418" w:type="dxa"/>
            <w:gridSpan w:val="3"/>
            <w:tcBorders>
              <w:top w:val="single" w:color="auto" w:sz="4" w:space="0"/>
              <w:left w:val="nil"/>
              <w:right w:val="nil"/>
            </w:tcBorders>
            <w:vAlign w:val="center"/>
          </w:tcPr>
          <w:p>
            <w:pPr>
              <w:spacing w:after="0" w:line="240" w:lineRule="auto"/>
              <w:rPr>
                <w:color w:val="000000"/>
                <w:spacing w:val="16"/>
              </w:rPr>
            </w:pPr>
          </w:p>
        </w:tc>
        <w:tc>
          <w:tcPr>
            <w:tcW w:w="283" w:type="dxa"/>
            <w:tcBorders>
              <w:top w:val="nil"/>
              <w:left w:val="nil"/>
              <w:right w:val="single" w:color="auto" w:sz="12" w:space="0"/>
            </w:tcBorders>
            <w:vAlign w:val="center"/>
          </w:tcPr>
          <w:p>
            <w:pPr>
              <w:spacing w:after="0" w:line="240" w:lineRule="auto"/>
              <w:rPr>
                <w:color w:val="000000"/>
                <w:spacing w:val="16"/>
              </w:rPr>
            </w:pPr>
          </w:p>
        </w:tc>
        <w:tc>
          <w:tcPr>
            <w:tcW w:w="2693" w:type="dxa"/>
            <w:gridSpan w:val="6"/>
            <w:vMerge w:val="continue"/>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p>
        </w:tc>
        <w:tc>
          <w:tcPr>
            <w:tcW w:w="1276" w:type="dxa"/>
            <w:gridSpan w:val="2"/>
            <w:vMerge w:val="continue"/>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trPr>
        <w:tc>
          <w:tcPr>
            <w:tcW w:w="2424" w:type="dxa"/>
            <w:gridSpan w:val="3"/>
            <w:vMerge w:val="restart"/>
            <w:tcBorders>
              <w:left w:val="single" w:color="auto" w:sz="4" w:space="0"/>
              <w:right w:val="single" w:color="auto" w:sz="4" w:space="0"/>
            </w:tcBorders>
            <w:vAlign w:val="center"/>
          </w:tcPr>
          <w:p>
            <w:pPr>
              <w:spacing w:after="0" w:line="240" w:lineRule="auto"/>
              <w:rPr>
                <w:color w:val="000000"/>
                <w:spacing w:val="16"/>
              </w:rPr>
            </w:pPr>
            <w:r>
              <w:rPr>
                <w:rFonts w:hint="eastAsia"/>
                <w:color w:val="000000"/>
                <w:spacing w:val="3"/>
              </w:rPr>
              <w:t>Charges Debit A/C No</w:t>
            </w:r>
            <w:r>
              <w:rPr>
                <w:rFonts w:hint="eastAsia"/>
                <w:color w:val="000000"/>
                <w:spacing w:val="16"/>
              </w:rPr>
              <w:t xml:space="preserve">. </w:t>
            </w:r>
          </w:p>
          <w:p>
            <w:pPr>
              <w:spacing w:after="0" w:line="240" w:lineRule="auto"/>
              <w:rPr>
                <w:color w:val="000000"/>
                <w:spacing w:val="16"/>
              </w:rPr>
            </w:pPr>
            <w:r>
              <w:rPr>
                <w:rFonts w:hint="eastAsia" w:ascii="仿宋" w:hAnsi="仿宋" w:eastAsia="仿宋"/>
                <w:color w:val="000000"/>
                <w:spacing w:val="13"/>
              </w:rPr>
              <w:t>支付匯款費用之賬户號碼</w:t>
            </w:r>
          </w:p>
        </w:tc>
        <w:tc>
          <w:tcPr>
            <w:tcW w:w="3105" w:type="dxa"/>
            <w:gridSpan w:val="8"/>
            <w:tcBorders>
              <w:top w:val="nil"/>
              <w:left w:val="single" w:color="auto" w:sz="4" w:space="0"/>
              <w:bottom w:val="nil"/>
              <w:right w:val="single" w:color="auto" w:sz="4" w:space="0"/>
            </w:tcBorders>
            <w:vAlign w:val="center"/>
          </w:tcPr>
          <w:p>
            <w:pPr>
              <w:spacing w:after="0" w:line="240" w:lineRule="auto"/>
              <w:rPr>
                <w:color w:val="000000"/>
                <w:spacing w:val="16"/>
              </w:rPr>
            </w:pPr>
            <w:r>
              <w:rPr>
                <w:rFonts w:hint="eastAsia" w:eastAsia="宋体"/>
                <w:color w:val="000000"/>
                <w:spacing w:val="16"/>
              </w:rPr>
              <w:t xml:space="preserve">   </w:t>
            </w:r>
            <w:r>
              <w:rPr>
                <w:rFonts w:hint="eastAsia"/>
                <w:color w:val="000000"/>
                <w:spacing w:val="16"/>
              </w:rPr>
              <w:t xml:space="preserve">A/C No. </w:t>
            </w:r>
            <w:r>
              <w:rPr>
                <w:rFonts w:hint="eastAsia" w:ascii="仿宋" w:hAnsi="仿宋" w:eastAsia="仿宋"/>
                <w:color w:val="000000"/>
                <w:spacing w:val="13"/>
              </w:rPr>
              <w:t>賬户號碼</w:t>
            </w:r>
          </w:p>
        </w:tc>
        <w:tc>
          <w:tcPr>
            <w:tcW w:w="1984" w:type="dxa"/>
            <w:gridSpan w:val="5"/>
            <w:tcBorders>
              <w:left w:val="single" w:color="auto" w:sz="4" w:space="0"/>
              <w:bottom w:val="nil"/>
              <w:right w:val="single" w:color="auto" w:sz="12" w:space="0"/>
            </w:tcBorders>
            <w:vAlign w:val="center"/>
          </w:tcPr>
          <w:p>
            <w:pPr>
              <w:spacing w:after="0" w:line="240" w:lineRule="auto"/>
              <w:rPr>
                <w:color w:val="000000"/>
                <w:spacing w:val="16"/>
              </w:rPr>
            </w:pPr>
            <w:r>
              <w:rPr>
                <w:color w:val="000000"/>
                <w:spacing w:val="16"/>
              </w:rPr>
              <w:t xml:space="preserve">A/C </w:t>
            </w:r>
            <w:r>
              <w:rPr>
                <w:rFonts w:cs="Times New Roman"/>
                <w:color w:val="000000"/>
                <w:spacing w:val="4"/>
              </w:rPr>
              <w:t>Currency</w:t>
            </w:r>
            <w:r>
              <w:rPr>
                <w:rFonts w:hint="eastAsia" w:ascii="仿宋" w:hAnsi="仿宋" w:eastAsia="仿宋"/>
                <w:color w:val="000000"/>
                <w:spacing w:val="13"/>
              </w:rPr>
              <w:t>賬户幣種</w:t>
            </w:r>
          </w:p>
        </w:tc>
        <w:tc>
          <w:tcPr>
            <w:tcW w:w="2693" w:type="dxa"/>
            <w:gridSpan w:val="6"/>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r>
              <w:rPr>
                <w:rFonts w:hint="eastAsia"/>
                <w:color w:val="000000"/>
                <w:spacing w:val="3"/>
              </w:rPr>
              <w:t>Agent bank(s) charges</w:t>
            </w:r>
            <w:r>
              <w:rPr>
                <w:rFonts w:hint="eastAsia"/>
                <w:color w:val="000000"/>
                <w:spacing w:val="16"/>
              </w:rPr>
              <w:t xml:space="preserve"> </w:t>
            </w:r>
            <w:r>
              <w:rPr>
                <w:rFonts w:hint="eastAsia" w:ascii="仿宋" w:hAnsi="仿宋" w:eastAsia="仿宋"/>
                <w:color w:val="000000"/>
                <w:spacing w:val="13"/>
              </w:rPr>
              <w:t>代理行費用</w:t>
            </w:r>
          </w:p>
        </w:tc>
        <w:tc>
          <w:tcPr>
            <w:tcW w:w="1276" w:type="dxa"/>
            <w:gridSpan w:val="2"/>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424" w:type="dxa"/>
            <w:gridSpan w:val="3"/>
            <w:vMerge w:val="continue"/>
            <w:tcBorders>
              <w:left w:val="single" w:color="auto" w:sz="4" w:space="0"/>
              <w:right w:val="single" w:color="auto" w:sz="4" w:space="0"/>
            </w:tcBorders>
          </w:tcPr>
          <w:p>
            <w:pPr>
              <w:spacing w:after="0" w:line="240" w:lineRule="auto"/>
              <w:rPr>
                <w:color w:val="000000"/>
                <w:spacing w:val="16"/>
              </w:rPr>
            </w:pPr>
          </w:p>
        </w:tc>
        <w:tc>
          <w:tcPr>
            <w:tcW w:w="236" w:type="dxa"/>
            <w:gridSpan w:val="2"/>
            <w:tcBorders>
              <w:top w:val="nil"/>
              <w:left w:val="single" w:color="auto" w:sz="4" w:space="0"/>
              <w:bottom w:val="nil"/>
              <w:right w:val="nil"/>
            </w:tcBorders>
            <w:vAlign w:val="center"/>
          </w:tcPr>
          <w:p>
            <w:pPr>
              <w:spacing w:after="0" w:line="240" w:lineRule="auto"/>
              <w:rPr>
                <w:color w:val="000000"/>
                <w:spacing w:val="16"/>
              </w:rPr>
            </w:pPr>
          </w:p>
        </w:tc>
        <w:tc>
          <w:tcPr>
            <w:tcW w:w="2585" w:type="dxa"/>
            <w:gridSpan w:val="5"/>
            <w:tcBorders>
              <w:top w:val="nil"/>
              <w:left w:val="nil"/>
              <w:bottom w:val="single" w:color="auto" w:sz="4" w:space="0"/>
              <w:right w:val="nil"/>
            </w:tcBorders>
            <w:vAlign w:val="center"/>
          </w:tcPr>
          <w:p>
            <w:pPr>
              <w:spacing w:after="0" w:line="240" w:lineRule="auto"/>
              <w:rPr>
                <w:color w:val="000000"/>
                <w:spacing w:val="16"/>
              </w:rPr>
            </w:pPr>
            <w:r>
              <w:rPr>
                <w:color w:val="000000"/>
                <w:spacing w:val="16"/>
              </w:rPr>
              <w:fldChar w:fldCharType="begin">
                <w:ffData>
                  <w:name w:val="Text2"/>
                  <w:enabled/>
                  <w:calcOnExit w:val="0"/>
                  <w:textInput>
                    <w:maxLength w:val="12"/>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c>
          <w:tcPr>
            <w:tcW w:w="284" w:type="dxa"/>
            <w:vMerge w:val="restart"/>
            <w:tcBorders>
              <w:top w:val="nil"/>
              <w:left w:val="nil"/>
              <w:right w:val="single" w:color="auto" w:sz="4" w:space="0"/>
            </w:tcBorders>
            <w:vAlign w:val="center"/>
          </w:tcPr>
          <w:p>
            <w:pPr>
              <w:spacing w:after="0" w:line="240" w:lineRule="auto"/>
              <w:rPr>
                <w:color w:val="000000"/>
                <w:spacing w:val="16"/>
              </w:rPr>
            </w:pPr>
          </w:p>
        </w:tc>
        <w:tc>
          <w:tcPr>
            <w:tcW w:w="283" w:type="dxa"/>
            <w:tcBorders>
              <w:top w:val="nil"/>
              <w:left w:val="single" w:color="auto" w:sz="4" w:space="0"/>
              <w:bottom w:val="nil"/>
              <w:right w:val="nil"/>
            </w:tcBorders>
            <w:vAlign w:val="center"/>
          </w:tcPr>
          <w:p>
            <w:pPr>
              <w:spacing w:after="0" w:line="240" w:lineRule="auto"/>
              <w:rPr>
                <w:color w:val="000000"/>
                <w:spacing w:val="16"/>
              </w:rPr>
            </w:pPr>
          </w:p>
        </w:tc>
        <w:tc>
          <w:tcPr>
            <w:tcW w:w="1418" w:type="dxa"/>
            <w:gridSpan w:val="3"/>
            <w:tcBorders>
              <w:top w:val="nil"/>
              <w:left w:val="nil"/>
              <w:bottom w:val="single" w:color="auto" w:sz="4" w:space="0"/>
              <w:right w:val="nil"/>
            </w:tcBorders>
            <w:vAlign w:val="center"/>
          </w:tcPr>
          <w:p>
            <w:pPr>
              <w:spacing w:after="0" w:line="240" w:lineRule="auto"/>
              <w:rPr>
                <w:color w:val="000000"/>
                <w:spacing w:val="16"/>
              </w:rPr>
            </w:pPr>
            <w:r>
              <w:rPr>
                <w:color w:val="000000"/>
                <w:spacing w:val="16"/>
              </w:rPr>
              <w:fldChar w:fldCharType="begin">
                <w:ffData>
                  <w:enabled/>
                  <w:calcOnExit w:val="0"/>
                  <w:textInput>
                    <w:maxLength w:val="12"/>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c>
          <w:tcPr>
            <w:tcW w:w="283" w:type="dxa"/>
            <w:tcBorders>
              <w:top w:val="nil"/>
              <w:left w:val="nil"/>
              <w:bottom w:val="nil"/>
              <w:right w:val="single" w:color="auto" w:sz="12" w:space="0"/>
            </w:tcBorders>
            <w:vAlign w:val="center"/>
          </w:tcPr>
          <w:p>
            <w:pPr>
              <w:spacing w:after="0" w:line="240" w:lineRule="auto"/>
              <w:rPr>
                <w:color w:val="000000"/>
                <w:spacing w:val="16"/>
              </w:rPr>
            </w:pPr>
          </w:p>
        </w:tc>
        <w:tc>
          <w:tcPr>
            <w:tcW w:w="2693" w:type="dxa"/>
            <w:gridSpan w:val="6"/>
            <w:vMerge w:val="restart"/>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r>
              <w:rPr>
                <w:rFonts w:hint="eastAsia"/>
                <w:color w:val="000000"/>
                <w:spacing w:val="3"/>
              </w:rPr>
              <w:t xml:space="preserve">Total </w:t>
            </w:r>
            <w:r>
              <w:rPr>
                <w:rFonts w:hint="eastAsia" w:ascii="仿宋" w:hAnsi="仿宋" w:eastAsia="仿宋"/>
                <w:color w:val="000000"/>
                <w:spacing w:val="13"/>
              </w:rPr>
              <w:t>總額</w:t>
            </w:r>
          </w:p>
        </w:tc>
        <w:tc>
          <w:tcPr>
            <w:tcW w:w="1276" w:type="dxa"/>
            <w:gridSpan w:val="2"/>
            <w:vMerge w:val="restart"/>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 w:hRule="atLeast"/>
        </w:trPr>
        <w:tc>
          <w:tcPr>
            <w:tcW w:w="2424" w:type="dxa"/>
            <w:gridSpan w:val="3"/>
            <w:vMerge w:val="continue"/>
            <w:tcBorders>
              <w:left w:val="single" w:color="auto" w:sz="4" w:space="0"/>
              <w:right w:val="single" w:color="auto" w:sz="4" w:space="0"/>
            </w:tcBorders>
            <w:vAlign w:val="center"/>
          </w:tcPr>
          <w:p>
            <w:pPr>
              <w:spacing w:after="0" w:line="240" w:lineRule="auto"/>
              <w:rPr>
                <w:rFonts w:ascii="仿宋" w:hAnsi="仿宋" w:eastAsia="仿宋"/>
                <w:color w:val="000000"/>
                <w:spacing w:val="13"/>
              </w:rPr>
            </w:pPr>
          </w:p>
        </w:tc>
        <w:tc>
          <w:tcPr>
            <w:tcW w:w="236" w:type="dxa"/>
            <w:gridSpan w:val="2"/>
            <w:tcBorders>
              <w:top w:val="nil"/>
              <w:left w:val="single" w:color="auto" w:sz="4" w:space="0"/>
              <w:right w:val="nil"/>
            </w:tcBorders>
            <w:vAlign w:val="center"/>
          </w:tcPr>
          <w:p>
            <w:pPr>
              <w:spacing w:after="0" w:line="240" w:lineRule="auto"/>
              <w:rPr>
                <w:color w:val="000000"/>
                <w:spacing w:val="16"/>
              </w:rPr>
            </w:pPr>
          </w:p>
        </w:tc>
        <w:tc>
          <w:tcPr>
            <w:tcW w:w="2585" w:type="dxa"/>
            <w:gridSpan w:val="5"/>
            <w:tcBorders>
              <w:top w:val="single" w:color="auto" w:sz="4" w:space="0"/>
              <w:left w:val="nil"/>
              <w:bottom w:val="single" w:color="auto" w:sz="4" w:space="0"/>
              <w:right w:val="nil"/>
            </w:tcBorders>
            <w:vAlign w:val="center"/>
          </w:tcPr>
          <w:p>
            <w:pPr>
              <w:spacing w:after="0" w:line="240" w:lineRule="auto"/>
              <w:rPr>
                <w:color w:val="000000"/>
                <w:spacing w:val="16"/>
              </w:rPr>
            </w:pPr>
          </w:p>
        </w:tc>
        <w:tc>
          <w:tcPr>
            <w:tcW w:w="284" w:type="dxa"/>
            <w:vMerge w:val="continue"/>
            <w:tcBorders>
              <w:left w:val="nil"/>
              <w:bottom w:val="single" w:color="auto" w:sz="4" w:space="0"/>
              <w:right w:val="single" w:color="auto" w:sz="4" w:space="0"/>
            </w:tcBorders>
            <w:vAlign w:val="center"/>
          </w:tcPr>
          <w:p>
            <w:pPr>
              <w:spacing w:after="0" w:line="240" w:lineRule="auto"/>
              <w:rPr>
                <w:color w:val="000000"/>
                <w:spacing w:val="16"/>
              </w:rPr>
            </w:pPr>
          </w:p>
        </w:tc>
        <w:tc>
          <w:tcPr>
            <w:tcW w:w="283" w:type="dxa"/>
            <w:tcBorders>
              <w:top w:val="nil"/>
              <w:left w:val="single" w:color="auto" w:sz="4" w:space="0"/>
              <w:right w:val="nil"/>
            </w:tcBorders>
            <w:vAlign w:val="center"/>
          </w:tcPr>
          <w:p>
            <w:pPr>
              <w:spacing w:after="0" w:line="240" w:lineRule="auto"/>
              <w:rPr>
                <w:color w:val="000000"/>
                <w:spacing w:val="16"/>
              </w:rPr>
            </w:pPr>
          </w:p>
        </w:tc>
        <w:tc>
          <w:tcPr>
            <w:tcW w:w="1418" w:type="dxa"/>
            <w:gridSpan w:val="3"/>
            <w:tcBorders>
              <w:top w:val="single" w:color="auto" w:sz="4" w:space="0"/>
              <w:left w:val="nil"/>
              <w:right w:val="nil"/>
            </w:tcBorders>
            <w:vAlign w:val="center"/>
          </w:tcPr>
          <w:p>
            <w:pPr>
              <w:spacing w:after="0" w:line="240" w:lineRule="auto"/>
              <w:rPr>
                <w:color w:val="000000"/>
                <w:spacing w:val="16"/>
              </w:rPr>
            </w:pPr>
          </w:p>
        </w:tc>
        <w:tc>
          <w:tcPr>
            <w:tcW w:w="283" w:type="dxa"/>
            <w:tcBorders>
              <w:top w:val="nil"/>
              <w:left w:val="nil"/>
              <w:right w:val="single" w:color="auto" w:sz="12" w:space="0"/>
            </w:tcBorders>
            <w:vAlign w:val="center"/>
          </w:tcPr>
          <w:p>
            <w:pPr>
              <w:spacing w:after="0" w:line="240" w:lineRule="auto"/>
              <w:rPr>
                <w:color w:val="000000"/>
                <w:spacing w:val="16"/>
              </w:rPr>
            </w:pPr>
          </w:p>
        </w:tc>
        <w:tc>
          <w:tcPr>
            <w:tcW w:w="2693" w:type="dxa"/>
            <w:gridSpan w:val="6"/>
            <w:vMerge w:val="continue"/>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p>
        </w:tc>
        <w:tc>
          <w:tcPr>
            <w:tcW w:w="1276" w:type="dxa"/>
            <w:gridSpan w:val="2"/>
            <w:vMerge w:val="continue"/>
            <w:tcBorders>
              <w:top w:val="single" w:color="auto" w:sz="12" w:space="0"/>
              <w:left w:val="single" w:color="auto" w:sz="12" w:space="0"/>
              <w:bottom w:val="single" w:color="auto" w:sz="12" w:space="0"/>
              <w:right w:val="single" w:color="auto" w:sz="12" w:space="0"/>
            </w:tcBorders>
            <w:vAlign w:val="center"/>
          </w:tcPr>
          <w:p>
            <w:pPr>
              <w:spacing w:after="0" w:line="240" w:lineRule="auto"/>
              <w:rPr>
                <w:color w:val="000000"/>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7"/>
          <w:wAfter w:w="3955" w:type="dxa"/>
          <w:trHeight w:val="316" w:hRule="exact"/>
        </w:trPr>
        <w:tc>
          <w:tcPr>
            <w:tcW w:w="3969" w:type="dxa"/>
            <w:gridSpan w:val="7"/>
            <w:tcBorders>
              <w:top w:val="nil"/>
              <w:left w:val="single" w:color="auto" w:sz="4" w:space="0"/>
            </w:tcBorders>
            <w:vAlign w:val="center"/>
          </w:tcPr>
          <w:p>
            <w:pPr>
              <w:spacing w:after="0" w:line="240" w:lineRule="auto"/>
              <w:rPr>
                <w:color w:val="000000"/>
                <w:spacing w:val="16"/>
              </w:rPr>
            </w:pPr>
            <w:r>
              <w:rPr>
                <w:rFonts w:hint="eastAsia"/>
                <w:color w:val="000000"/>
                <w:spacing w:val="3"/>
              </w:rPr>
              <w:t>32A  Value Date (if any)</w:t>
            </w:r>
            <w:r>
              <w:rPr>
                <w:rFonts w:hint="eastAsia"/>
                <w:color w:val="000000"/>
                <w:spacing w:val="16"/>
              </w:rPr>
              <w:t xml:space="preserve"> </w:t>
            </w:r>
            <w:r>
              <w:rPr>
                <w:rFonts w:hint="eastAsia" w:ascii="仿宋" w:hAnsi="仿宋" w:eastAsia="仿宋"/>
                <w:color w:val="000000"/>
                <w:spacing w:val="13"/>
              </w:rPr>
              <w:t>匯款付款日</w:t>
            </w:r>
            <w:r>
              <w:rPr>
                <w:rFonts w:hint="eastAsia" w:ascii="仿宋" w:hAnsi="仿宋"/>
                <w:color w:val="000000"/>
                <w:spacing w:val="13"/>
              </w:rPr>
              <w:t>(</w:t>
            </w:r>
            <w:r>
              <w:rPr>
                <w:rFonts w:hint="eastAsia" w:ascii="仿宋" w:hAnsi="仿宋" w:eastAsia="仿宋"/>
                <w:color w:val="000000"/>
                <w:spacing w:val="13"/>
              </w:rPr>
              <w:t>如適用</w:t>
            </w:r>
            <w:r>
              <w:rPr>
                <w:rFonts w:hint="eastAsia" w:ascii="仿宋" w:hAnsi="仿宋"/>
                <w:color w:val="000000"/>
                <w:spacing w:val="13"/>
              </w:rPr>
              <w:t>)</w:t>
            </w:r>
          </w:p>
        </w:tc>
        <w:tc>
          <w:tcPr>
            <w:tcW w:w="3558" w:type="dxa"/>
            <w:gridSpan w:val="10"/>
            <w:tcBorders>
              <w:top w:val="nil"/>
              <w:bottom w:val="single" w:color="auto" w:sz="4" w:space="0"/>
            </w:tcBorders>
            <w:vAlign w:val="center"/>
          </w:tcPr>
          <w:p>
            <w:pPr>
              <w:spacing w:after="0" w:line="240" w:lineRule="auto"/>
              <w:rPr>
                <w:color w:val="000000"/>
                <w:spacing w:val="16"/>
              </w:rPr>
            </w:pPr>
            <w:r>
              <w:rPr>
                <w:color w:val="000000"/>
                <w:spacing w:val="16"/>
              </w:rPr>
              <w:fldChar w:fldCharType="begin">
                <w:ffData>
                  <w:name w:val="Text3"/>
                  <w:enabled/>
                  <w:calcOnExit w:val="0"/>
                  <w:textInput/>
                </w:ffData>
              </w:fldChar>
            </w:r>
            <w:bookmarkStart w:id="3" w:name="Text3"/>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2424" w:type="dxa"/>
            <w:gridSpan w:val="3"/>
            <w:vMerge w:val="restart"/>
            <w:tcBorders>
              <w:left w:val="single" w:color="auto" w:sz="4" w:space="0"/>
            </w:tcBorders>
            <w:vAlign w:val="center"/>
          </w:tcPr>
          <w:p>
            <w:pPr>
              <w:spacing w:after="0" w:line="240" w:lineRule="auto"/>
              <w:rPr>
                <w:color w:val="000000"/>
                <w:spacing w:val="3"/>
              </w:rPr>
            </w:pPr>
            <w:r>
              <w:rPr>
                <w:rFonts w:hint="eastAsia"/>
                <w:color w:val="000000"/>
                <w:spacing w:val="3"/>
              </w:rPr>
              <w:t xml:space="preserve">56A </w:t>
            </w:r>
            <w:r>
              <w:rPr>
                <w:rFonts w:hint="eastAsia"/>
                <w:color w:val="000000"/>
                <w:spacing w:val="3"/>
                <w:szCs w:val="16"/>
              </w:rPr>
              <w:t>Intermediary Bank (if any)</w:t>
            </w:r>
          </w:p>
          <w:p>
            <w:pPr>
              <w:spacing w:after="0" w:line="240" w:lineRule="auto"/>
              <w:rPr>
                <w:color w:val="000000"/>
                <w:spacing w:val="16"/>
              </w:rPr>
            </w:pPr>
            <w:r>
              <w:rPr>
                <w:rFonts w:hint="eastAsia"/>
                <w:color w:val="000000"/>
                <w:spacing w:val="16"/>
              </w:rPr>
              <w:t xml:space="preserve">      </w:t>
            </w:r>
            <w:r>
              <w:rPr>
                <w:rFonts w:hint="eastAsia" w:ascii="仿宋" w:hAnsi="仿宋" w:eastAsia="仿宋"/>
                <w:color w:val="000000"/>
                <w:spacing w:val="13"/>
              </w:rPr>
              <w:t>中轉銀行 (如適用)</w:t>
            </w:r>
          </w:p>
        </w:tc>
        <w:tc>
          <w:tcPr>
            <w:tcW w:w="1545" w:type="dxa"/>
            <w:gridSpan w:val="4"/>
            <w:tcBorders>
              <w:right w:val="single" w:color="auto" w:sz="4" w:space="0"/>
            </w:tcBorders>
            <w:vAlign w:val="center"/>
          </w:tcPr>
          <w:p>
            <w:pPr>
              <w:spacing w:after="0" w:line="240" w:lineRule="auto"/>
              <w:rPr>
                <w:color w:val="000000"/>
                <w:spacing w:val="16"/>
              </w:rPr>
            </w:pPr>
            <w:r>
              <w:rPr>
                <w:rFonts w:hint="eastAsia" w:cs="Times New Roman"/>
                <w:color w:val="000000"/>
                <w:spacing w:val="4"/>
              </w:rPr>
              <w:t xml:space="preserve">Name </w:t>
            </w:r>
            <w:r>
              <w:rPr>
                <w:rFonts w:hint="eastAsia" w:ascii="仿宋" w:hAnsi="仿宋" w:eastAsia="仿宋"/>
                <w:color w:val="000000"/>
                <w:spacing w:val="13"/>
              </w:rPr>
              <w:t>名稱</w:t>
            </w:r>
          </w:p>
        </w:tc>
        <w:tc>
          <w:tcPr>
            <w:tcW w:w="7513" w:type="dxa"/>
            <w:gridSpan w:val="17"/>
            <w:tcBorders>
              <w:left w:val="single" w:color="auto" w:sz="4" w:space="0"/>
              <w:bottom w:val="single" w:color="auto" w:sz="4" w:space="0"/>
            </w:tcBorders>
            <w:vAlign w:val="center"/>
          </w:tcPr>
          <w:p>
            <w:pPr>
              <w:spacing w:after="0" w:line="240" w:lineRule="auto"/>
              <w:rPr>
                <w:color w:val="000000"/>
                <w:spacing w:val="16"/>
              </w:rPr>
            </w:pPr>
            <w:r>
              <w:rPr>
                <w:color w:val="000000"/>
                <w:spacing w:val="16"/>
              </w:rPr>
              <w:fldChar w:fldCharType="begin">
                <w:ffData>
                  <w:enabled/>
                  <w:calcOnExit w:val="0"/>
                  <w:textInput>
                    <w:maxLength w:val="6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2424" w:type="dxa"/>
            <w:gridSpan w:val="3"/>
            <w:vMerge w:val="continue"/>
            <w:tcBorders>
              <w:left w:val="single" w:color="auto" w:sz="4" w:space="0"/>
            </w:tcBorders>
            <w:vAlign w:val="center"/>
          </w:tcPr>
          <w:p>
            <w:pPr>
              <w:spacing w:after="0" w:line="240" w:lineRule="auto"/>
              <w:rPr>
                <w:color w:val="000000"/>
                <w:spacing w:val="16"/>
              </w:rPr>
            </w:pPr>
          </w:p>
        </w:tc>
        <w:tc>
          <w:tcPr>
            <w:tcW w:w="1545" w:type="dxa"/>
            <w:gridSpan w:val="4"/>
            <w:tcBorders>
              <w:right w:val="single" w:color="auto" w:sz="4" w:space="0"/>
            </w:tcBorders>
            <w:vAlign w:val="center"/>
          </w:tcPr>
          <w:p>
            <w:pPr>
              <w:spacing w:after="0" w:line="240" w:lineRule="auto"/>
              <w:rPr>
                <w:color w:val="000000"/>
                <w:spacing w:val="16"/>
              </w:rPr>
            </w:pPr>
            <w:r>
              <w:rPr>
                <w:rFonts w:hint="eastAsia" w:cs="Times New Roman"/>
                <w:color w:val="000000"/>
                <w:spacing w:val="4"/>
              </w:rPr>
              <w:t>Address</w:t>
            </w:r>
            <w:r>
              <w:rPr>
                <w:rFonts w:hint="eastAsia"/>
                <w:color w:val="000000"/>
                <w:spacing w:val="16"/>
              </w:rPr>
              <w:t xml:space="preserve"> </w:t>
            </w:r>
            <w:r>
              <w:rPr>
                <w:rFonts w:hint="eastAsia" w:ascii="仿宋" w:hAnsi="仿宋" w:eastAsia="仿宋"/>
                <w:color w:val="000000"/>
                <w:spacing w:val="13"/>
              </w:rPr>
              <w:t>地址</w:t>
            </w:r>
          </w:p>
        </w:tc>
        <w:tc>
          <w:tcPr>
            <w:tcW w:w="7513" w:type="dxa"/>
            <w:gridSpan w:val="17"/>
            <w:tcBorders>
              <w:left w:val="single" w:color="auto" w:sz="4" w:space="0"/>
            </w:tcBorders>
            <w:vAlign w:val="center"/>
          </w:tcPr>
          <w:p>
            <w:pPr>
              <w:spacing w:after="0" w:line="240" w:lineRule="auto"/>
              <w:rPr>
                <w:color w:val="000000"/>
                <w:spacing w:val="16"/>
              </w:rPr>
            </w:pPr>
            <w:r>
              <w:rPr>
                <w:color w:val="000000"/>
                <w:spacing w:val="16"/>
              </w:rPr>
              <w:fldChar w:fldCharType="begin">
                <w:ffData>
                  <w:enabled/>
                  <w:calcOnExit w:val="0"/>
                  <w:textInput>
                    <w:maxLength w:val="6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2424" w:type="dxa"/>
            <w:gridSpan w:val="3"/>
            <w:vMerge w:val="continue"/>
            <w:tcBorders>
              <w:left w:val="single" w:color="auto" w:sz="4" w:space="0"/>
            </w:tcBorders>
            <w:vAlign w:val="center"/>
          </w:tcPr>
          <w:p>
            <w:pPr>
              <w:spacing w:after="0" w:line="240" w:lineRule="auto"/>
              <w:rPr>
                <w:color w:val="000000"/>
                <w:spacing w:val="16"/>
              </w:rPr>
            </w:pPr>
          </w:p>
        </w:tc>
        <w:tc>
          <w:tcPr>
            <w:tcW w:w="1545" w:type="dxa"/>
            <w:gridSpan w:val="4"/>
            <w:tcBorders>
              <w:right w:val="single" w:color="auto" w:sz="4" w:space="0"/>
            </w:tcBorders>
            <w:vAlign w:val="center"/>
          </w:tcPr>
          <w:p>
            <w:pPr>
              <w:spacing w:after="0" w:line="240" w:lineRule="auto"/>
              <w:rPr>
                <w:color w:val="000000"/>
                <w:spacing w:val="16"/>
              </w:rPr>
            </w:pPr>
            <w:r>
              <w:rPr>
                <w:rFonts w:hint="eastAsia" w:cs="Times New Roman"/>
                <w:color w:val="000000"/>
                <w:spacing w:val="4"/>
              </w:rPr>
              <w:t>Country</w:t>
            </w:r>
            <w:r>
              <w:rPr>
                <w:rFonts w:hint="eastAsia"/>
                <w:color w:val="000000"/>
                <w:spacing w:val="16"/>
              </w:rPr>
              <w:t xml:space="preserve"> </w:t>
            </w:r>
            <w:r>
              <w:rPr>
                <w:rFonts w:hint="eastAsia" w:ascii="仿宋" w:hAnsi="仿宋" w:eastAsia="仿宋"/>
                <w:color w:val="000000"/>
                <w:spacing w:val="13"/>
              </w:rPr>
              <w:t>國家</w:t>
            </w:r>
          </w:p>
        </w:tc>
        <w:tc>
          <w:tcPr>
            <w:tcW w:w="2977" w:type="dxa"/>
            <w:gridSpan w:val="6"/>
            <w:tcBorders>
              <w:left w:val="single" w:color="auto" w:sz="4" w:space="0"/>
            </w:tcBorders>
            <w:vAlign w:val="center"/>
          </w:tcPr>
          <w:p>
            <w:pPr>
              <w:spacing w:after="0" w:line="240" w:lineRule="auto"/>
              <w:rPr>
                <w:color w:val="000000"/>
                <w:spacing w:val="16"/>
              </w:rPr>
            </w:pPr>
            <w:r>
              <w:rPr>
                <w:color w:val="000000"/>
                <w:spacing w:val="16"/>
              </w:rPr>
              <w:fldChar w:fldCharType="begin">
                <w:ffData>
                  <w:enabled/>
                  <w:calcOnExit w:val="0"/>
                  <w:textInput>
                    <w:maxLength w:val="3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c>
          <w:tcPr>
            <w:tcW w:w="1134" w:type="dxa"/>
            <w:gridSpan w:val="6"/>
            <w:tcBorders>
              <w:right w:val="nil"/>
            </w:tcBorders>
            <w:vAlign w:val="center"/>
          </w:tcPr>
          <w:p>
            <w:pPr>
              <w:spacing w:after="0" w:line="240" w:lineRule="auto"/>
              <w:rPr>
                <w:color w:val="000000"/>
                <w:spacing w:val="16"/>
              </w:rPr>
            </w:pPr>
            <w:r>
              <w:rPr>
                <w:rFonts w:hint="eastAsia"/>
                <w:color w:val="000000"/>
                <w:spacing w:val="3"/>
              </w:rPr>
              <w:t xml:space="preserve">Code </w:t>
            </w:r>
            <w:r>
              <w:rPr>
                <w:rFonts w:hint="eastAsia" w:ascii="仿宋" w:hAnsi="仿宋" w:eastAsia="仿宋"/>
                <w:color w:val="000000"/>
                <w:spacing w:val="13"/>
              </w:rPr>
              <w:t>代碼</w:t>
            </w:r>
          </w:p>
        </w:tc>
        <w:tc>
          <w:tcPr>
            <w:tcW w:w="3402" w:type="dxa"/>
            <w:gridSpan w:val="5"/>
            <w:tcBorders>
              <w:left w:val="nil"/>
            </w:tcBorders>
            <w:vAlign w:val="center"/>
          </w:tcPr>
          <w:p>
            <w:pPr>
              <w:spacing w:after="0" w:line="240" w:lineRule="auto"/>
              <w:rPr>
                <w:color w:val="000000"/>
                <w:spacing w:val="16"/>
              </w:rPr>
            </w:pPr>
            <w:r>
              <w:rPr>
                <w:color w:val="000000"/>
                <w:spacing w:val="16"/>
              </w:rPr>
              <w:fldChar w:fldCharType="begin">
                <w:ffData>
                  <w:enabled/>
                  <w:calcOnExit w:val="0"/>
                  <w:textInput>
                    <w:maxLength w:val="18"/>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2424" w:type="dxa"/>
            <w:gridSpan w:val="3"/>
            <w:vMerge w:val="restart"/>
            <w:tcBorders>
              <w:left w:val="single" w:color="auto" w:sz="4" w:space="0"/>
            </w:tcBorders>
            <w:vAlign w:val="center"/>
          </w:tcPr>
          <w:p>
            <w:pPr>
              <w:spacing w:after="0" w:line="240" w:lineRule="auto"/>
              <w:rPr>
                <w:color w:val="000000"/>
                <w:spacing w:val="3"/>
              </w:rPr>
            </w:pPr>
            <w:r>
              <w:rPr>
                <w:rFonts w:hint="eastAsia"/>
                <w:color w:val="000000"/>
                <w:spacing w:val="3"/>
              </w:rPr>
              <w:t xml:space="preserve">57   </w:t>
            </w:r>
            <w:r>
              <w:rPr>
                <w:color w:val="000000"/>
                <w:spacing w:val="3"/>
              </w:rPr>
              <w:t xml:space="preserve"> Beneficiary’s</w:t>
            </w:r>
            <w:r>
              <w:rPr>
                <w:rFonts w:hint="eastAsia"/>
                <w:color w:val="000000"/>
                <w:spacing w:val="3"/>
              </w:rPr>
              <w:t xml:space="preserve"> Bank</w:t>
            </w:r>
          </w:p>
          <w:p>
            <w:pPr>
              <w:tabs>
                <w:tab w:val="left" w:pos="360"/>
              </w:tabs>
              <w:spacing w:after="0" w:line="240" w:lineRule="auto"/>
              <w:rPr>
                <w:color w:val="000000"/>
                <w:spacing w:val="16"/>
              </w:rPr>
            </w:pPr>
            <w:r>
              <w:rPr>
                <w:rFonts w:hint="eastAsia"/>
                <w:color w:val="000000"/>
                <w:spacing w:val="16"/>
              </w:rPr>
              <w:t xml:space="preserve">     </w:t>
            </w:r>
            <w:r>
              <w:rPr>
                <w:color w:val="000000"/>
                <w:spacing w:val="16"/>
              </w:rPr>
              <w:t xml:space="preserve"> </w:t>
            </w:r>
            <w:r>
              <w:rPr>
                <w:rFonts w:hint="eastAsia" w:ascii="仿宋" w:hAnsi="仿宋" w:eastAsia="仿宋"/>
                <w:color w:val="000000"/>
                <w:spacing w:val="13"/>
              </w:rPr>
              <w:t>收款銀行</w:t>
            </w:r>
          </w:p>
        </w:tc>
        <w:tc>
          <w:tcPr>
            <w:tcW w:w="1545" w:type="dxa"/>
            <w:gridSpan w:val="4"/>
            <w:vAlign w:val="center"/>
          </w:tcPr>
          <w:p>
            <w:pPr>
              <w:spacing w:after="0" w:line="240" w:lineRule="auto"/>
              <w:rPr>
                <w:color w:val="000000"/>
                <w:spacing w:val="16"/>
              </w:rPr>
            </w:pPr>
            <w:r>
              <w:rPr>
                <w:rFonts w:hint="eastAsia" w:cs="Times New Roman"/>
                <w:color w:val="000000"/>
                <w:spacing w:val="4"/>
              </w:rPr>
              <w:t xml:space="preserve">Name </w:t>
            </w:r>
            <w:r>
              <w:rPr>
                <w:rFonts w:hint="eastAsia" w:ascii="仿宋" w:hAnsi="仿宋" w:eastAsia="仿宋"/>
                <w:color w:val="000000"/>
                <w:spacing w:val="13"/>
              </w:rPr>
              <w:t>名稱</w:t>
            </w:r>
          </w:p>
        </w:tc>
        <w:tc>
          <w:tcPr>
            <w:tcW w:w="7513" w:type="dxa"/>
            <w:gridSpan w:val="17"/>
            <w:vAlign w:val="center"/>
          </w:tcPr>
          <w:p>
            <w:pPr>
              <w:spacing w:after="0" w:line="240" w:lineRule="auto"/>
              <w:rPr>
                <w:color w:val="000000"/>
                <w:spacing w:val="16"/>
              </w:rPr>
            </w:pPr>
            <w:r>
              <w:rPr>
                <w:color w:val="000000"/>
                <w:spacing w:val="16"/>
              </w:rPr>
              <w:fldChar w:fldCharType="begin">
                <w:ffData>
                  <w:enabled/>
                  <w:calcOnExit w:val="0"/>
                  <w:textInput>
                    <w:maxLength w:val="6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2424" w:type="dxa"/>
            <w:gridSpan w:val="3"/>
            <w:vMerge w:val="continue"/>
            <w:tcBorders>
              <w:left w:val="single" w:color="auto" w:sz="4" w:space="0"/>
            </w:tcBorders>
            <w:vAlign w:val="center"/>
          </w:tcPr>
          <w:p>
            <w:pPr>
              <w:spacing w:after="0" w:line="240" w:lineRule="auto"/>
              <w:rPr>
                <w:color w:val="000000"/>
                <w:spacing w:val="16"/>
              </w:rPr>
            </w:pPr>
          </w:p>
        </w:tc>
        <w:tc>
          <w:tcPr>
            <w:tcW w:w="1545" w:type="dxa"/>
            <w:gridSpan w:val="4"/>
            <w:vAlign w:val="center"/>
          </w:tcPr>
          <w:p>
            <w:pPr>
              <w:spacing w:after="0" w:line="240" w:lineRule="auto"/>
              <w:rPr>
                <w:color w:val="000000"/>
                <w:spacing w:val="16"/>
              </w:rPr>
            </w:pPr>
            <w:r>
              <w:rPr>
                <w:rFonts w:hint="eastAsia" w:cs="Times New Roman"/>
                <w:color w:val="000000"/>
                <w:spacing w:val="4"/>
              </w:rPr>
              <w:t>Address</w:t>
            </w:r>
            <w:r>
              <w:rPr>
                <w:rFonts w:hint="eastAsia"/>
                <w:color w:val="000000"/>
                <w:spacing w:val="16"/>
              </w:rPr>
              <w:t xml:space="preserve"> </w:t>
            </w:r>
            <w:r>
              <w:rPr>
                <w:rFonts w:hint="eastAsia" w:ascii="仿宋" w:hAnsi="仿宋" w:eastAsia="仿宋"/>
                <w:color w:val="000000"/>
                <w:spacing w:val="13"/>
              </w:rPr>
              <w:t>地址</w:t>
            </w:r>
          </w:p>
        </w:tc>
        <w:tc>
          <w:tcPr>
            <w:tcW w:w="7513" w:type="dxa"/>
            <w:gridSpan w:val="17"/>
            <w:vAlign w:val="center"/>
          </w:tcPr>
          <w:p>
            <w:pPr>
              <w:spacing w:after="0" w:line="240" w:lineRule="auto"/>
              <w:rPr>
                <w:color w:val="000000"/>
                <w:spacing w:val="16"/>
              </w:rPr>
            </w:pPr>
            <w:r>
              <w:rPr>
                <w:color w:val="000000"/>
                <w:spacing w:val="16"/>
              </w:rPr>
              <w:fldChar w:fldCharType="begin">
                <w:ffData>
                  <w:enabled/>
                  <w:calcOnExit w:val="0"/>
                  <w:textInput>
                    <w:maxLength w:val="6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2424" w:type="dxa"/>
            <w:gridSpan w:val="3"/>
            <w:vMerge w:val="continue"/>
            <w:tcBorders>
              <w:left w:val="single" w:color="auto" w:sz="4" w:space="0"/>
              <w:bottom w:val="single" w:color="auto" w:sz="4" w:space="0"/>
            </w:tcBorders>
            <w:vAlign w:val="center"/>
          </w:tcPr>
          <w:p>
            <w:pPr>
              <w:spacing w:after="0" w:line="240" w:lineRule="auto"/>
              <w:rPr>
                <w:color w:val="000000"/>
                <w:spacing w:val="16"/>
              </w:rPr>
            </w:pPr>
          </w:p>
        </w:tc>
        <w:tc>
          <w:tcPr>
            <w:tcW w:w="1545" w:type="dxa"/>
            <w:gridSpan w:val="4"/>
            <w:tcBorders>
              <w:bottom w:val="single" w:color="auto" w:sz="4" w:space="0"/>
            </w:tcBorders>
            <w:vAlign w:val="center"/>
          </w:tcPr>
          <w:p>
            <w:pPr>
              <w:spacing w:after="0" w:line="240" w:lineRule="auto"/>
              <w:rPr>
                <w:color w:val="000000"/>
                <w:spacing w:val="16"/>
              </w:rPr>
            </w:pPr>
            <w:r>
              <w:rPr>
                <w:rFonts w:hint="eastAsia" w:cs="Times New Roman"/>
                <w:color w:val="000000"/>
                <w:spacing w:val="4"/>
              </w:rPr>
              <w:t>Country</w:t>
            </w:r>
            <w:r>
              <w:rPr>
                <w:rFonts w:hint="eastAsia"/>
                <w:color w:val="000000"/>
                <w:spacing w:val="16"/>
              </w:rPr>
              <w:t xml:space="preserve"> </w:t>
            </w:r>
            <w:r>
              <w:rPr>
                <w:rFonts w:hint="eastAsia" w:ascii="仿宋" w:hAnsi="仿宋" w:eastAsia="仿宋"/>
                <w:color w:val="000000"/>
                <w:spacing w:val="13"/>
              </w:rPr>
              <w:t>國家</w:t>
            </w:r>
          </w:p>
        </w:tc>
        <w:tc>
          <w:tcPr>
            <w:tcW w:w="2977" w:type="dxa"/>
            <w:gridSpan w:val="6"/>
            <w:tcBorders>
              <w:bottom w:val="single" w:color="auto" w:sz="4" w:space="0"/>
            </w:tcBorders>
            <w:shd w:val="clear" w:color="auto" w:fill="auto"/>
            <w:vAlign w:val="center"/>
          </w:tcPr>
          <w:p>
            <w:pPr>
              <w:spacing w:after="0" w:line="240" w:lineRule="auto"/>
              <w:rPr>
                <w:color w:val="000000"/>
                <w:spacing w:val="16"/>
              </w:rPr>
            </w:pPr>
            <w:r>
              <w:rPr>
                <w:color w:val="000000"/>
                <w:spacing w:val="16"/>
              </w:rPr>
              <w:fldChar w:fldCharType="begin">
                <w:ffData>
                  <w:enabled/>
                  <w:calcOnExit w:val="0"/>
                  <w:textInput>
                    <w:maxLength w:val="3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c>
          <w:tcPr>
            <w:tcW w:w="1134" w:type="dxa"/>
            <w:gridSpan w:val="6"/>
            <w:tcBorders>
              <w:bottom w:val="single" w:color="auto" w:sz="4" w:space="0"/>
              <w:right w:val="nil"/>
            </w:tcBorders>
            <w:vAlign w:val="center"/>
          </w:tcPr>
          <w:p>
            <w:pPr>
              <w:spacing w:after="0" w:line="240" w:lineRule="auto"/>
              <w:rPr>
                <w:color w:val="000000"/>
                <w:spacing w:val="16"/>
              </w:rPr>
            </w:pPr>
            <w:r>
              <w:rPr>
                <w:rFonts w:hint="eastAsia"/>
                <w:color w:val="000000"/>
                <w:spacing w:val="3"/>
              </w:rPr>
              <w:t xml:space="preserve">Code </w:t>
            </w:r>
            <w:r>
              <w:rPr>
                <w:rFonts w:hint="eastAsia" w:ascii="仿宋" w:hAnsi="仿宋" w:eastAsia="仿宋"/>
                <w:color w:val="000000"/>
                <w:spacing w:val="13"/>
              </w:rPr>
              <w:t>代碼</w:t>
            </w:r>
          </w:p>
        </w:tc>
        <w:tc>
          <w:tcPr>
            <w:tcW w:w="3402" w:type="dxa"/>
            <w:gridSpan w:val="5"/>
            <w:tcBorders>
              <w:left w:val="nil"/>
              <w:bottom w:val="single" w:color="auto" w:sz="4" w:space="0"/>
            </w:tcBorders>
            <w:vAlign w:val="center"/>
          </w:tcPr>
          <w:p>
            <w:pPr>
              <w:spacing w:after="0" w:line="240" w:lineRule="auto"/>
              <w:rPr>
                <w:color w:val="000000"/>
                <w:spacing w:val="16"/>
              </w:rPr>
            </w:pPr>
            <w:r>
              <w:rPr>
                <w:color w:val="000000"/>
                <w:spacing w:val="16"/>
              </w:rPr>
              <w:fldChar w:fldCharType="begin">
                <w:ffData>
                  <w:enabled/>
                  <w:calcOnExit w:val="0"/>
                  <w:textInput>
                    <w:maxLength w:val="18"/>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2424" w:type="dxa"/>
            <w:gridSpan w:val="3"/>
            <w:vMerge w:val="restart"/>
            <w:tcBorders>
              <w:left w:val="single" w:color="auto" w:sz="4" w:space="0"/>
            </w:tcBorders>
            <w:vAlign w:val="center"/>
          </w:tcPr>
          <w:p>
            <w:pPr>
              <w:spacing w:after="0" w:line="240" w:lineRule="auto"/>
              <w:rPr>
                <w:color w:val="000000"/>
                <w:spacing w:val="3"/>
              </w:rPr>
            </w:pPr>
            <w:r>
              <w:rPr>
                <w:rFonts w:hint="eastAsia"/>
                <w:color w:val="000000"/>
                <w:spacing w:val="3"/>
              </w:rPr>
              <w:t xml:space="preserve">59   </w:t>
            </w:r>
            <w:r>
              <w:rPr>
                <w:color w:val="000000"/>
                <w:spacing w:val="3"/>
              </w:rPr>
              <w:t xml:space="preserve"> </w:t>
            </w:r>
            <w:r>
              <w:rPr>
                <w:rFonts w:hint="eastAsia"/>
                <w:color w:val="000000"/>
                <w:spacing w:val="3"/>
              </w:rPr>
              <w:t>Beneficiary</w:t>
            </w:r>
          </w:p>
          <w:p>
            <w:pPr>
              <w:spacing w:after="0" w:line="240" w:lineRule="auto"/>
              <w:rPr>
                <w:color w:val="000000"/>
                <w:spacing w:val="3"/>
              </w:rPr>
            </w:pPr>
            <w:r>
              <w:rPr>
                <w:rFonts w:hint="eastAsia" w:ascii="仿宋" w:hAnsi="仿宋"/>
                <w:color w:val="000000"/>
                <w:spacing w:val="13"/>
              </w:rPr>
              <w:t xml:space="preserve">   </w:t>
            </w:r>
            <w:r>
              <w:rPr>
                <w:rFonts w:ascii="仿宋" w:hAnsi="仿宋"/>
                <w:color w:val="000000"/>
                <w:spacing w:val="13"/>
              </w:rPr>
              <w:t xml:space="preserve"> </w:t>
            </w:r>
            <w:r>
              <w:rPr>
                <w:rFonts w:hint="eastAsia" w:ascii="仿宋" w:hAnsi="仿宋" w:eastAsia="仿宋"/>
                <w:color w:val="000000"/>
                <w:spacing w:val="13"/>
              </w:rPr>
              <w:t>收款人</w:t>
            </w:r>
          </w:p>
        </w:tc>
        <w:tc>
          <w:tcPr>
            <w:tcW w:w="1545" w:type="dxa"/>
            <w:gridSpan w:val="4"/>
            <w:vAlign w:val="center"/>
          </w:tcPr>
          <w:p>
            <w:pPr>
              <w:spacing w:after="0" w:line="240" w:lineRule="auto"/>
              <w:rPr>
                <w:color w:val="000000"/>
                <w:spacing w:val="16"/>
                <w:szCs w:val="16"/>
              </w:rPr>
            </w:pPr>
            <w:r>
              <w:rPr>
                <w:rFonts w:hint="eastAsia" w:cs="Times New Roman"/>
                <w:color w:val="000000"/>
                <w:spacing w:val="4"/>
                <w:szCs w:val="16"/>
              </w:rPr>
              <w:t xml:space="preserve">Name </w:t>
            </w:r>
            <w:r>
              <w:rPr>
                <w:rFonts w:hint="eastAsia" w:ascii="仿宋" w:hAnsi="仿宋" w:eastAsia="仿宋"/>
                <w:color w:val="000000"/>
                <w:spacing w:val="13"/>
                <w:szCs w:val="16"/>
              </w:rPr>
              <w:t>名稱</w:t>
            </w:r>
          </w:p>
        </w:tc>
        <w:tc>
          <w:tcPr>
            <w:tcW w:w="7513" w:type="dxa"/>
            <w:gridSpan w:val="17"/>
            <w:vAlign w:val="center"/>
          </w:tcPr>
          <w:p>
            <w:pPr>
              <w:spacing w:after="0" w:line="240" w:lineRule="auto"/>
              <w:rPr>
                <w:color w:val="000000"/>
                <w:spacing w:val="16"/>
              </w:rPr>
            </w:pPr>
            <w:r>
              <w:rPr>
                <w:color w:val="000000"/>
                <w:spacing w:val="16"/>
              </w:rPr>
              <w:fldChar w:fldCharType="begin">
                <w:ffData>
                  <w:enabled/>
                  <w:calcOnExit w:val="0"/>
                  <w:textInput>
                    <w:maxLength w:val="6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r>
              <w:rPr>
                <w:rFonts w:hint="eastAsia" w:cs="Times New Roman"/>
                <w:color w:val="000000" w:themeColor="text1"/>
                <w:spacing w:val="4"/>
                <w:sz w:val="14"/>
                <w:szCs w:val="1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2424" w:type="dxa"/>
            <w:gridSpan w:val="3"/>
            <w:vMerge w:val="continue"/>
            <w:tcBorders>
              <w:left w:val="single" w:color="auto" w:sz="4" w:space="0"/>
            </w:tcBorders>
            <w:vAlign w:val="center"/>
          </w:tcPr>
          <w:p>
            <w:pPr>
              <w:spacing w:after="0" w:line="240" w:lineRule="auto"/>
              <w:rPr>
                <w:color w:val="000000"/>
                <w:spacing w:val="3"/>
              </w:rPr>
            </w:pPr>
          </w:p>
        </w:tc>
        <w:tc>
          <w:tcPr>
            <w:tcW w:w="1545" w:type="dxa"/>
            <w:gridSpan w:val="4"/>
            <w:vAlign w:val="center"/>
          </w:tcPr>
          <w:p>
            <w:pPr>
              <w:spacing w:after="0" w:line="240" w:lineRule="auto"/>
              <w:rPr>
                <w:color w:val="000000"/>
                <w:spacing w:val="16"/>
                <w:szCs w:val="16"/>
              </w:rPr>
            </w:pPr>
            <w:r>
              <w:rPr>
                <w:rFonts w:hint="eastAsia" w:cs="Times New Roman"/>
                <w:color w:val="000000" w:themeColor="text1"/>
                <w:spacing w:val="4"/>
                <w:szCs w:val="16"/>
                <w14:textFill>
                  <w14:solidFill>
                    <w14:schemeClr w14:val="tx1"/>
                  </w14:solidFill>
                </w14:textFill>
              </w:rPr>
              <w:t>Address</w:t>
            </w:r>
            <w:r>
              <w:rPr>
                <w:rFonts w:hint="eastAsia"/>
                <w:color w:val="000000" w:themeColor="text1"/>
                <w:spacing w:val="16"/>
                <w:szCs w:val="16"/>
                <w14:textFill>
                  <w14:solidFill>
                    <w14:schemeClr w14:val="tx1"/>
                  </w14:solidFill>
                </w14:textFill>
              </w:rPr>
              <w:t xml:space="preserve"> </w:t>
            </w:r>
            <w:r>
              <w:rPr>
                <w:rFonts w:hint="eastAsia" w:ascii="仿宋" w:hAnsi="仿宋" w:eastAsia="仿宋"/>
                <w:color w:val="000000" w:themeColor="text1"/>
                <w:spacing w:val="13"/>
                <w:szCs w:val="16"/>
                <w14:textFill>
                  <w14:solidFill>
                    <w14:schemeClr w14:val="tx1"/>
                  </w14:solidFill>
                </w14:textFill>
              </w:rPr>
              <w:t>地址</w:t>
            </w:r>
          </w:p>
        </w:tc>
        <w:tc>
          <w:tcPr>
            <w:tcW w:w="7513" w:type="dxa"/>
            <w:gridSpan w:val="17"/>
            <w:vAlign w:val="center"/>
          </w:tcPr>
          <w:p>
            <w:pPr>
              <w:spacing w:after="0" w:line="240" w:lineRule="auto"/>
              <w:rPr>
                <w:color w:val="000000"/>
                <w:spacing w:val="16"/>
              </w:rPr>
            </w:pPr>
            <w:r>
              <w:rPr>
                <w:color w:val="000000"/>
                <w:spacing w:val="16"/>
              </w:rPr>
              <w:fldChar w:fldCharType="begin">
                <w:ffData>
                  <w:enabled/>
                  <w:calcOnExit w:val="0"/>
                  <w:textInput>
                    <w:maxLength w:val="6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exact"/>
        </w:trPr>
        <w:tc>
          <w:tcPr>
            <w:tcW w:w="2424" w:type="dxa"/>
            <w:gridSpan w:val="3"/>
            <w:vMerge w:val="continue"/>
            <w:tcBorders>
              <w:left w:val="single" w:color="auto" w:sz="4" w:space="0"/>
            </w:tcBorders>
          </w:tcPr>
          <w:p>
            <w:pPr>
              <w:spacing w:after="0" w:line="240" w:lineRule="auto"/>
              <w:rPr>
                <w:color w:val="000000"/>
                <w:spacing w:val="16"/>
              </w:rPr>
            </w:pPr>
          </w:p>
        </w:tc>
        <w:tc>
          <w:tcPr>
            <w:tcW w:w="9058" w:type="dxa"/>
            <w:gridSpan w:val="21"/>
            <w:vAlign w:val="center"/>
          </w:tcPr>
          <w:p>
            <w:pPr>
              <w:spacing w:after="0" w:line="240" w:lineRule="auto"/>
              <w:rPr>
                <w:color w:val="000000"/>
                <w:spacing w:val="16"/>
              </w:rPr>
            </w:pPr>
            <w:r>
              <w:rPr>
                <w:color w:val="000000"/>
                <w:spacing w:val="16"/>
              </w:rPr>
              <w:fldChar w:fldCharType="begin">
                <w:ffData>
                  <w:enabled/>
                  <w:calcOnExit w:val="0"/>
                  <w:textInput>
                    <w:maxLength w:val="6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2424" w:type="dxa"/>
            <w:gridSpan w:val="3"/>
            <w:vMerge w:val="continue"/>
            <w:tcBorders>
              <w:left w:val="single" w:color="auto" w:sz="4" w:space="0"/>
            </w:tcBorders>
          </w:tcPr>
          <w:p>
            <w:pPr>
              <w:spacing w:after="0" w:line="240" w:lineRule="auto"/>
              <w:rPr>
                <w:color w:val="000000"/>
                <w:spacing w:val="16"/>
              </w:rPr>
            </w:pPr>
          </w:p>
        </w:tc>
        <w:tc>
          <w:tcPr>
            <w:tcW w:w="4522" w:type="dxa"/>
            <w:gridSpan w:val="10"/>
            <w:vAlign w:val="center"/>
          </w:tcPr>
          <w:p>
            <w:pPr>
              <w:spacing w:after="0" w:line="240" w:lineRule="auto"/>
              <w:rPr>
                <w:color w:val="000000" w:themeColor="text1"/>
                <w:spacing w:val="16"/>
                <w:szCs w:val="16"/>
                <w:lang w:eastAsia="zh-HK"/>
                <w14:textFill>
                  <w14:solidFill>
                    <w14:schemeClr w14:val="tx1"/>
                  </w14:solidFill>
                </w14:textFill>
              </w:rPr>
            </w:pPr>
            <w:r>
              <w:rPr>
                <w:color w:val="000000"/>
                <w:spacing w:val="16"/>
              </w:rPr>
              <w:fldChar w:fldCharType="begin">
                <w:ffData>
                  <w:enabled/>
                  <w:calcOnExit w:val="0"/>
                  <w:textInput>
                    <w:maxLength w:val="3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c>
          <w:tcPr>
            <w:tcW w:w="4536" w:type="dxa"/>
            <w:gridSpan w:val="11"/>
            <w:vMerge w:val="restart"/>
          </w:tcPr>
          <w:p>
            <w:pPr>
              <w:spacing w:after="0" w:line="240" w:lineRule="auto"/>
              <w:rPr>
                <w:color w:val="000000"/>
                <w:spacing w:val="16"/>
                <w:sz w:val="14"/>
                <w:lang w:eastAsia="zh-CN"/>
              </w:rPr>
            </w:pPr>
            <w:r>
              <w:rPr>
                <w:rFonts w:hint="eastAsia" w:cs="Times New Roman"/>
                <w:color w:val="000000" w:themeColor="text1"/>
                <w:spacing w:val="4"/>
                <w:sz w:val="14"/>
                <w:szCs w:val="16"/>
                <w14:textFill>
                  <w14:solidFill>
                    <w14:schemeClr w14:val="tx1"/>
                  </w14:solidFill>
                </w14:textFill>
              </w:rPr>
              <w:t>Account No.</w:t>
            </w:r>
            <w:r>
              <w:rPr>
                <w:rFonts w:hint="eastAsia" w:ascii="仿宋" w:hAnsi="仿宋"/>
                <w:color w:val="000000" w:themeColor="text1"/>
                <w:spacing w:val="13"/>
                <w:sz w:val="14"/>
                <w:szCs w:val="16"/>
                <w:lang w:eastAsia="zh-HK"/>
                <w14:textFill>
                  <w14:solidFill>
                    <w14:schemeClr w14:val="tx1"/>
                  </w14:solidFill>
                </w14:textFill>
              </w:rPr>
              <w:t>/</w:t>
            </w:r>
            <w:r>
              <w:rPr>
                <w:rFonts w:hint="eastAsia" w:cs="Times New Roman"/>
                <w:color w:val="000000" w:themeColor="text1"/>
                <w:spacing w:val="4"/>
                <w:sz w:val="14"/>
                <w:szCs w:val="16"/>
                <w14:textFill>
                  <w14:solidFill>
                    <w14:schemeClr w14:val="tx1"/>
                  </w14:solidFill>
                </w14:textFill>
              </w:rPr>
              <w:t>IBAN</w:t>
            </w:r>
            <w:r>
              <w:rPr>
                <w:rFonts w:hint="eastAsia" w:eastAsia="宋体" w:cs="Times New Roman"/>
                <w:color w:val="000000" w:themeColor="text1"/>
                <w:spacing w:val="4"/>
                <w:sz w:val="14"/>
                <w:szCs w:val="16"/>
                <w:lang w:eastAsia="zh-CN"/>
                <w14:textFill>
                  <w14:solidFill>
                    <w14:schemeClr w14:val="tx1"/>
                  </w14:solidFill>
                </w14:textFill>
              </w:rPr>
              <w:t xml:space="preserve"> </w:t>
            </w:r>
            <w:r>
              <w:rPr>
                <w:rFonts w:hint="eastAsia" w:ascii="仿宋" w:hAnsi="仿宋" w:eastAsia="仿宋"/>
                <w:color w:val="000000" w:themeColor="text1"/>
                <w:spacing w:val="13"/>
                <w:sz w:val="14"/>
                <w:szCs w:val="16"/>
                <w14:textFill>
                  <w14:solidFill>
                    <w14:schemeClr w14:val="tx1"/>
                  </w14:solidFill>
                </w14:textFill>
              </w:rPr>
              <w:t>賬户號碼</w:t>
            </w:r>
          </w:p>
          <w:p>
            <w:pPr>
              <w:spacing w:after="0" w:line="240" w:lineRule="auto"/>
              <w:rPr>
                <w:rFonts w:eastAsia="宋体"/>
                <w:color w:val="000000"/>
                <w:spacing w:val="16"/>
                <w:lang w:eastAsia="zh-CN"/>
              </w:rPr>
            </w:pPr>
          </w:p>
          <w:p>
            <w:pPr>
              <w:spacing w:after="0" w:line="240" w:lineRule="auto"/>
              <w:rPr>
                <w:color w:val="000000"/>
                <w:spacing w:val="16"/>
              </w:rPr>
            </w:pPr>
            <w:r>
              <w:rPr>
                <w:color w:val="000000"/>
                <w:spacing w:val="16"/>
              </w:rPr>
              <w:fldChar w:fldCharType="begin">
                <w:ffData>
                  <w:enabled/>
                  <w:calcOnExit w:val="0"/>
                  <w:textInput>
                    <w:maxLength w:val="26"/>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r>
              <w:rPr>
                <w:rFonts w:hint="eastAsia" w:cs="Times New Roman"/>
                <w:color w:val="000000" w:themeColor="text1"/>
                <w:spacing w:val="4"/>
                <w:szCs w:val="16"/>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2424" w:type="dxa"/>
            <w:gridSpan w:val="3"/>
            <w:vMerge w:val="continue"/>
            <w:tcBorders>
              <w:left w:val="single" w:color="auto" w:sz="4" w:space="0"/>
              <w:bottom w:val="single" w:color="auto" w:sz="4" w:space="0"/>
            </w:tcBorders>
          </w:tcPr>
          <w:p>
            <w:pPr>
              <w:spacing w:after="0" w:line="240" w:lineRule="auto"/>
              <w:rPr>
                <w:color w:val="000000"/>
                <w:spacing w:val="16"/>
              </w:rPr>
            </w:pPr>
          </w:p>
        </w:tc>
        <w:tc>
          <w:tcPr>
            <w:tcW w:w="4522" w:type="dxa"/>
            <w:gridSpan w:val="10"/>
            <w:tcBorders>
              <w:bottom w:val="single" w:color="auto" w:sz="4" w:space="0"/>
            </w:tcBorders>
            <w:vAlign w:val="center"/>
          </w:tcPr>
          <w:p>
            <w:pPr>
              <w:spacing w:after="0" w:line="240" w:lineRule="auto"/>
              <w:rPr>
                <w:color w:val="000000"/>
                <w:spacing w:val="16"/>
              </w:rPr>
            </w:pPr>
            <w:r>
              <w:rPr>
                <w:color w:val="000000"/>
                <w:spacing w:val="16"/>
              </w:rPr>
              <w:fldChar w:fldCharType="begin">
                <w:ffData>
                  <w:enabled/>
                  <w:calcOnExit w:val="0"/>
                  <w:textInput>
                    <w:maxLength w:val="3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c>
          <w:tcPr>
            <w:tcW w:w="4536" w:type="dxa"/>
            <w:gridSpan w:val="11"/>
            <w:vMerge w:val="continue"/>
            <w:tcBorders>
              <w:bottom w:val="single" w:color="auto" w:sz="4" w:space="0"/>
            </w:tcBorders>
          </w:tcPr>
          <w:p>
            <w:pPr>
              <w:spacing w:after="0" w:line="240" w:lineRule="auto"/>
              <w:rPr>
                <w:rFonts w:cs="Times New Roman"/>
                <w:color w:val="000000" w:themeColor="text1"/>
                <w:spacing w:val="4"/>
                <w:sz w:val="14"/>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11482" w:type="dxa"/>
            <w:gridSpan w:val="24"/>
            <w:tcBorders>
              <w:top w:val="single" w:color="auto" w:sz="4" w:space="0"/>
              <w:left w:val="single" w:color="auto" w:sz="4" w:space="0"/>
              <w:bottom w:val="nil"/>
            </w:tcBorders>
            <w:vAlign w:val="center"/>
          </w:tcPr>
          <w:p>
            <w:pPr>
              <w:spacing w:after="0" w:line="240" w:lineRule="auto"/>
              <w:rPr>
                <w:color w:val="000000"/>
                <w:spacing w:val="16"/>
              </w:rPr>
            </w:pPr>
            <w:r>
              <w:rPr>
                <w:color w:val="000000"/>
                <w:spacing w:val="16"/>
              </w:rPr>
              <w:t xml:space="preserve">70   </w:t>
            </w:r>
            <w:r>
              <w:rPr>
                <w:color w:val="000000"/>
                <w:spacing w:val="3"/>
              </w:rPr>
              <w:t>Message to Beneficiary</w:t>
            </w:r>
            <w:r>
              <w:rPr>
                <w:rFonts w:hint="eastAsia" w:ascii="仿宋" w:hAnsi="仿宋" w:eastAsia="仿宋"/>
                <w:color w:val="000000"/>
                <w:spacing w:val="13"/>
              </w:rPr>
              <w:t>給收款人的附言</w:t>
            </w:r>
            <w:r>
              <w:rPr>
                <w:rFonts w:ascii="仿宋" w:hAnsi="仿宋" w:eastAsia="仿宋"/>
                <w:color w:val="000000"/>
                <w:spacing w:val="13"/>
              </w:rPr>
              <w:t xml:space="preserve"> </w:t>
            </w:r>
            <w:r>
              <w:rPr>
                <w:color w:val="000000"/>
                <w:spacing w:val="16"/>
              </w:rPr>
              <w:t>(</w:t>
            </w:r>
            <w:r>
              <w:rPr>
                <w:color w:val="000000"/>
                <w:spacing w:val="3"/>
              </w:rPr>
              <w:t xml:space="preserve">Maximum 140 English Characters only </w:t>
            </w:r>
            <w:r>
              <w:rPr>
                <w:rFonts w:hint="eastAsia" w:ascii="仿宋" w:hAnsi="仿宋" w:eastAsia="仿宋"/>
                <w:color w:val="000000"/>
                <w:spacing w:val="13"/>
              </w:rPr>
              <w:t>最多</w:t>
            </w:r>
            <w:r>
              <w:rPr>
                <w:rFonts w:ascii="仿宋" w:hAnsi="仿宋" w:eastAsia="仿宋"/>
                <w:color w:val="000000"/>
                <w:spacing w:val="13"/>
              </w:rPr>
              <w:t>140</w:t>
            </w:r>
            <w:r>
              <w:rPr>
                <w:rFonts w:hint="eastAsia" w:ascii="仿宋" w:hAnsi="仿宋" w:eastAsia="仿宋"/>
                <w:color w:val="000000"/>
                <w:spacing w:val="13"/>
              </w:rPr>
              <w:t>個英文字母</w:t>
            </w:r>
            <w:r>
              <w:rPr>
                <w:color w:val="000000"/>
                <w:spacing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exact"/>
        </w:trPr>
        <w:tc>
          <w:tcPr>
            <w:tcW w:w="494" w:type="dxa"/>
            <w:tcBorders>
              <w:top w:val="nil"/>
              <w:bottom w:val="nil"/>
              <w:right w:val="nil"/>
            </w:tcBorders>
            <w:vAlign w:val="bottom"/>
          </w:tcPr>
          <w:p>
            <w:pPr>
              <w:spacing w:after="0" w:line="240" w:lineRule="auto"/>
              <w:rPr>
                <w:color w:val="000000"/>
                <w:spacing w:val="16"/>
              </w:rPr>
            </w:pPr>
          </w:p>
        </w:tc>
        <w:tc>
          <w:tcPr>
            <w:tcW w:w="10563" w:type="dxa"/>
            <w:gridSpan w:val="22"/>
            <w:tcBorders>
              <w:top w:val="nil"/>
              <w:left w:val="nil"/>
              <w:bottom w:val="single" w:color="auto" w:sz="4" w:space="0"/>
              <w:right w:val="nil"/>
            </w:tcBorders>
            <w:vAlign w:val="center"/>
          </w:tcPr>
          <w:p>
            <w:pPr>
              <w:spacing w:after="0" w:line="240" w:lineRule="auto"/>
              <w:rPr>
                <w:color w:val="000000"/>
                <w:spacing w:val="16"/>
              </w:rPr>
            </w:pPr>
            <w:r>
              <w:rPr>
                <w:color w:val="000000"/>
                <w:spacing w:val="16"/>
              </w:rPr>
              <w:fldChar w:fldCharType="begin">
                <w:ffData>
                  <w:enabled/>
                  <w:calcOnExit w:val="0"/>
                  <w:textInput>
                    <w:maxLength w:val="7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c>
          <w:tcPr>
            <w:tcW w:w="425" w:type="dxa"/>
            <w:tcBorders>
              <w:top w:val="nil"/>
              <w:left w:val="nil"/>
              <w:bottom w:val="nil"/>
            </w:tcBorders>
          </w:tcPr>
          <w:p>
            <w:pPr>
              <w:spacing w:after="0" w:line="240" w:lineRule="auto"/>
              <w:rPr>
                <w:color w:val="000000"/>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494" w:type="dxa"/>
            <w:tcBorders>
              <w:top w:val="nil"/>
              <w:bottom w:val="nil"/>
              <w:right w:val="nil"/>
            </w:tcBorders>
            <w:vAlign w:val="bottom"/>
          </w:tcPr>
          <w:p>
            <w:pPr>
              <w:spacing w:after="0" w:line="240" w:lineRule="auto"/>
              <w:rPr>
                <w:color w:val="000000"/>
                <w:spacing w:val="16"/>
              </w:rPr>
            </w:pPr>
          </w:p>
        </w:tc>
        <w:tc>
          <w:tcPr>
            <w:tcW w:w="10563" w:type="dxa"/>
            <w:gridSpan w:val="22"/>
            <w:tcBorders>
              <w:top w:val="single" w:color="auto" w:sz="4" w:space="0"/>
              <w:left w:val="nil"/>
              <w:bottom w:val="single" w:color="auto" w:sz="4" w:space="0"/>
              <w:right w:val="nil"/>
            </w:tcBorders>
            <w:vAlign w:val="center"/>
          </w:tcPr>
          <w:p>
            <w:pPr>
              <w:spacing w:after="0" w:line="240" w:lineRule="auto"/>
              <w:rPr>
                <w:color w:val="000000"/>
                <w:spacing w:val="16"/>
              </w:rPr>
            </w:pPr>
            <w:r>
              <w:rPr>
                <w:color w:val="000000"/>
                <w:spacing w:val="16"/>
              </w:rPr>
              <w:fldChar w:fldCharType="begin">
                <w:ffData>
                  <w:enabled/>
                  <w:calcOnExit w:val="0"/>
                  <w:textInput>
                    <w:maxLength w:val="70"/>
                  </w:textInput>
                </w:ffData>
              </w:fldChar>
            </w:r>
            <w:r>
              <w:rPr>
                <w:color w:val="000000"/>
                <w:spacing w:val="16"/>
              </w:rPr>
              <w:instrText xml:space="preserve"> FORMTEXT </w:instrText>
            </w:r>
            <w:r>
              <w:rPr>
                <w:color w:val="000000"/>
                <w:spacing w:val="16"/>
              </w:rPr>
              <w:fldChar w:fldCharType="separate"/>
            </w:r>
            <w:r>
              <w:rPr>
                <w:color w:val="000000"/>
                <w:spacing w:val="16"/>
              </w:rPr>
              <w:t>     </w:t>
            </w:r>
            <w:r>
              <w:rPr>
                <w:color w:val="000000"/>
                <w:spacing w:val="16"/>
              </w:rPr>
              <w:fldChar w:fldCharType="end"/>
            </w:r>
          </w:p>
        </w:tc>
        <w:tc>
          <w:tcPr>
            <w:tcW w:w="425" w:type="dxa"/>
            <w:tcBorders>
              <w:top w:val="nil"/>
              <w:left w:val="nil"/>
              <w:bottom w:val="nil"/>
            </w:tcBorders>
          </w:tcPr>
          <w:p>
            <w:pPr>
              <w:spacing w:after="0" w:line="240" w:lineRule="auto"/>
              <w:rPr>
                <w:color w:val="000000"/>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exact"/>
        </w:trPr>
        <w:tc>
          <w:tcPr>
            <w:tcW w:w="494" w:type="dxa"/>
            <w:tcBorders>
              <w:top w:val="nil"/>
              <w:right w:val="nil"/>
            </w:tcBorders>
          </w:tcPr>
          <w:p>
            <w:pPr>
              <w:spacing w:after="0" w:line="240" w:lineRule="auto"/>
              <w:rPr>
                <w:color w:val="000000"/>
                <w:spacing w:val="16"/>
              </w:rPr>
            </w:pPr>
          </w:p>
        </w:tc>
        <w:tc>
          <w:tcPr>
            <w:tcW w:w="10563" w:type="dxa"/>
            <w:gridSpan w:val="22"/>
            <w:tcBorders>
              <w:top w:val="single" w:color="auto" w:sz="4" w:space="0"/>
              <w:left w:val="nil"/>
              <w:right w:val="nil"/>
            </w:tcBorders>
            <w:vAlign w:val="bottom"/>
          </w:tcPr>
          <w:p>
            <w:pPr>
              <w:spacing w:after="0" w:line="240" w:lineRule="auto"/>
              <w:rPr>
                <w:color w:val="000000"/>
                <w:spacing w:val="16"/>
              </w:rPr>
            </w:pPr>
          </w:p>
        </w:tc>
        <w:tc>
          <w:tcPr>
            <w:tcW w:w="425" w:type="dxa"/>
            <w:tcBorders>
              <w:top w:val="nil"/>
              <w:left w:val="nil"/>
            </w:tcBorders>
          </w:tcPr>
          <w:p>
            <w:pPr>
              <w:spacing w:after="0" w:line="240" w:lineRule="auto"/>
              <w:rPr>
                <w:color w:val="000000"/>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trPr>
        <w:tc>
          <w:tcPr>
            <w:tcW w:w="11482" w:type="dxa"/>
            <w:gridSpan w:val="24"/>
            <w:tcBorders>
              <w:left w:val="single" w:color="auto" w:sz="4" w:space="0"/>
            </w:tcBorders>
          </w:tcPr>
          <w:p>
            <w:pPr>
              <w:spacing w:before="20" w:after="0" w:line="240" w:lineRule="auto"/>
              <w:rPr>
                <w:color w:val="000000" w:themeColor="text1"/>
                <w:spacing w:val="3"/>
                <w14:textFill>
                  <w14:solidFill>
                    <w14:schemeClr w14:val="tx1"/>
                  </w14:solidFill>
                </w14:textFill>
              </w:rPr>
            </w:pPr>
            <w:r>
              <w:rPr>
                <w:color w:val="000000" w:themeColor="text1"/>
                <w:spacing w:val="3"/>
                <w14:textFill>
                  <w14:solidFill>
                    <w14:schemeClr w14:val="tx1"/>
                  </w14:solidFill>
                </w14:textFill>
              </w:rPr>
              <w:t xml:space="preserve">71    Remittance Transaction Charges </w:t>
            </w:r>
            <w:r>
              <w:rPr>
                <w:rFonts w:hint="eastAsia" w:ascii="仿宋" w:hAnsi="仿宋" w:eastAsia="仿宋"/>
                <w:color w:val="000000" w:themeColor="text1"/>
                <w:spacing w:val="13"/>
                <w14:textFill>
                  <w14:solidFill>
                    <w14:schemeClr w14:val="tx1"/>
                  </w14:solidFill>
                </w14:textFill>
              </w:rPr>
              <w:t>匯款費用</w:t>
            </w:r>
          </w:p>
          <w:p>
            <w:pPr>
              <w:spacing w:before="20" w:after="0" w:line="240" w:lineRule="auto"/>
              <w:ind w:left="733" w:hanging="747" w:hangingChars="450"/>
              <w:rPr>
                <w:rFonts w:asciiTheme="minorEastAsia" w:hAnsiTheme="minorEastAsia"/>
                <w:color w:val="000000" w:themeColor="text1"/>
                <w:spacing w:val="13"/>
                <w14:textFill>
                  <w14:solidFill>
                    <w14:schemeClr w14:val="tx1"/>
                  </w14:solidFill>
                </w14:textFill>
              </w:rPr>
            </w:pPr>
            <w:r>
              <w:rPr>
                <w:rFonts w:hint="eastAsia"/>
                <w:color w:val="000000" w:themeColor="text1"/>
                <w:spacing w:val="3"/>
                <w14:textFill>
                  <w14:solidFill>
                    <w14:schemeClr w14:val="tx1"/>
                  </w14:solidFill>
                </w14:textFill>
              </w:rPr>
              <w:t xml:space="preserve">        </w:t>
            </w:r>
            <w:r>
              <w:rPr>
                <w:rFonts w:cs="Times New Roman"/>
                <w:color w:val="000000" w:themeColor="text1"/>
                <w:spacing w:val="4"/>
                <w14:textFill>
                  <w14:solidFill>
                    <w14:schemeClr w14:val="tx1"/>
                  </w14:solidFill>
                </w14:textFill>
              </w:rPr>
              <w:fldChar w:fldCharType="begin">
                <w:ffData>
                  <w:name w:val="Check2"/>
                  <w:enabled/>
                  <w:calcOnExit w:val="0"/>
                  <w:checkBox>
                    <w:sizeAuto/>
                    <w:default w:val="0"/>
                    <w:checked w:val="0"/>
                  </w:checkBox>
                </w:ffData>
              </w:fldChar>
            </w:r>
            <w:bookmarkStart w:id="4" w:name="Check2"/>
            <w:r>
              <w:rPr>
                <w:rFonts w:cs="Times New Roman"/>
                <w:color w:val="000000" w:themeColor="text1"/>
                <w:spacing w:val="4"/>
                <w14:textFill>
                  <w14:solidFill>
                    <w14:schemeClr w14:val="tx1"/>
                  </w14:solidFill>
                </w14:textFill>
              </w:rPr>
              <w:instrText xml:space="preserve"> FORMCHECKBOX </w:instrText>
            </w:r>
            <w:r>
              <w:rPr>
                <w:rFonts w:cs="Times New Roman"/>
                <w:color w:val="000000" w:themeColor="text1"/>
                <w:spacing w:val="4"/>
                <w14:textFill>
                  <w14:solidFill>
                    <w14:schemeClr w14:val="tx1"/>
                  </w14:solidFill>
                </w14:textFill>
              </w:rPr>
              <w:fldChar w:fldCharType="separate"/>
            </w:r>
            <w:r>
              <w:rPr>
                <w:rFonts w:cs="Times New Roman"/>
                <w:color w:val="000000" w:themeColor="text1"/>
                <w:spacing w:val="4"/>
                <w14:textFill>
                  <w14:solidFill>
                    <w14:schemeClr w14:val="tx1"/>
                  </w14:solidFill>
                </w14:textFill>
              </w:rPr>
              <w:fldChar w:fldCharType="end"/>
            </w:r>
            <w:bookmarkEnd w:id="4"/>
            <w:r>
              <w:rPr>
                <w:rFonts w:cs="Times New Roman"/>
                <w:color w:val="000000" w:themeColor="text1"/>
                <w:spacing w:val="4"/>
                <w14:textFill>
                  <w14:solidFill>
                    <w14:schemeClr w14:val="tx1"/>
                  </w14:solidFill>
                </w14:textFill>
              </w:rPr>
              <w:t xml:space="preserve">    (SHA) I/We pay local bank charges and the beneficiary pays overseas bank charges</w:t>
            </w:r>
            <w:r>
              <w:rPr>
                <w:color w:val="000000" w:themeColor="text1"/>
                <w:spacing w:val="3"/>
                <w14:textFill>
                  <w14:solidFill>
                    <w14:schemeClr w14:val="tx1"/>
                  </w14:solidFill>
                </w14:textFill>
              </w:rPr>
              <w:t xml:space="preserve"> </w:t>
            </w:r>
            <w:r>
              <w:rPr>
                <w:rFonts w:hint="eastAsia" w:ascii="仿宋" w:hAnsi="仿宋" w:eastAsia="仿宋"/>
                <w:color w:val="000000" w:themeColor="text1"/>
                <w:spacing w:val="13"/>
                <w14:textFill>
                  <w14:solidFill>
                    <w14:schemeClr w14:val="tx1"/>
                  </w14:solidFill>
                </w14:textFill>
              </w:rPr>
              <w:t>本地銀行費用由本人／吾等支付</w:t>
            </w:r>
            <w:r>
              <w:rPr>
                <w:rFonts w:hint="eastAsia"/>
                <w:color w:val="000000" w:themeColor="text1"/>
                <w:spacing w:val="3"/>
                <w:sz w:val="14"/>
                <w:szCs w:val="14"/>
                <w14:textFill>
                  <w14:solidFill>
                    <w14:schemeClr w14:val="tx1"/>
                  </w14:solidFill>
                </w14:textFill>
              </w:rPr>
              <w:t>，</w:t>
            </w:r>
            <w:r>
              <w:rPr>
                <w:rFonts w:hint="eastAsia" w:ascii="仿宋" w:hAnsi="仿宋" w:eastAsia="仿宋"/>
                <w:color w:val="000000" w:themeColor="text1"/>
                <w:spacing w:val="13"/>
                <w14:textFill>
                  <w14:solidFill>
                    <w14:schemeClr w14:val="tx1"/>
                  </w14:solidFill>
                </w14:textFill>
              </w:rPr>
              <w:t>海外銀行費用由收款人支付</w:t>
            </w:r>
          </w:p>
          <w:p>
            <w:pPr>
              <w:spacing w:before="20" w:after="0" w:line="240" w:lineRule="auto"/>
              <w:ind w:left="733" w:hanging="747" w:hangingChars="450"/>
              <w:rPr>
                <w:rFonts w:ascii="仿宋" w:hAnsi="仿宋" w:eastAsia="仿宋"/>
                <w:color w:val="000000" w:themeColor="text1"/>
                <w:spacing w:val="13"/>
                <w:szCs w:val="16"/>
                <w14:textFill>
                  <w14:solidFill>
                    <w14:schemeClr w14:val="tx1"/>
                  </w14:solidFill>
                </w14:textFill>
              </w:rPr>
            </w:pPr>
            <w:r>
              <w:rPr>
                <w:rFonts w:hint="eastAsia"/>
                <w:color w:val="000000" w:themeColor="text1"/>
                <w:spacing w:val="3"/>
                <w14:textFill>
                  <w14:solidFill>
                    <w14:schemeClr w14:val="tx1"/>
                  </w14:solidFill>
                </w14:textFill>
              </w:rPr>
              <w:t xml:space="preserve">        </w:t>
            </w:r>
            <w:r>
              <w:rPr>
                <w:rFonts w:cs="Times New Roman"/>
                <w:color w:val="000000" w:themeColor="text1"/>
                <w:spacing w:val="4"/>
                <w14:textFill>
                  <w14:solidFill>
                    <w14:schemeClr w14:val="tx1"/>
                  </w14:solidFill>
                </w14:textFill>
              </w:rPr>
              <w:fldChar w:fldCharType="begin">
                <w:ffData>
                  <w:name w:val="Check2"/>
                  <w:enabled/>
                  <w:calcOnExit w:val="0"/>
                  <w:checkBox>
                    <w:sizeAuto/>
                    <w:default w:val="0"/>
                    <w:checked w:val="0"/>
                  </w:checkBox>
                </w:ffData>
              </w:fldChar>
            </w:r>
            <w:r>
              <w:rPr>
                <w:rFonts w:cs="Times New Roman"/>
                <w:color w:val="000000" w:themeColor="text1"/>
                <w:spacing w:val="4"/>
                <w14:textFill>
                  <w14:solidFill>
                    <w14:schemeClr w14:val="tx1"/>
                  </w14:solidFill>
                </w14:textFill>
              </w:rPr>
              <w:instrText xml:space="preserve"> FORMCHECKBOX </w:instrText>
            </w:r>
            <w:r>
              <w:rPr>
                <w:rFonts w:cs="Times New Roman"/>
                <w:color w:val="000000" w:themeColor="text1"/>
                <w:spacing w:val="4"/>
                <w14:textFill>
                  <w14:solidFill>
                    <w14:schemeClr w14:val="tx1"/>
                  </w14:solidFill>
                </w14:textFill>
              </w:rPr>
              <w:fldChar w:fldCharType="separate"/>
            </w:r>
            <w:r>
              <w:rPr>
                <w:rFonts w:cs="Times New Roman"/>
                <w:color w:val="000000" w:themeColor="text1"/>
                <w:spacing w:val="4"/>
                <w14:textFill>
                  <w14:solidFill>
                    <w14:schemeClr w14:val="tx1"/>
                  </w14:solidFill>
                </w14:textFill>
              </w:rPr>
              <w:fldChar w:fldCharType="end"/>
            </w:r>
            <w:r>
              <w:rPr>
                <w:rFonts w:cs="Times New Roman"/>
                <w:color w:val="000000" w:themeColor="text1"/>
                <w:spacing w:val="4"/>
                <w14:textFill>
                  <w14:solidFill>
                    <w14:schemeClr w14:val="tx1"/>
                  </w14:solidFill>
                </w14:textFill>
              </w:rPr>
              <w:t xml:space="preserve">    (OUR) I/We pay local bank charges and overseas bank charges (Please refer to Condition 7 printed overleaf)</w:t>
            </w:r>
            <w:r>
              <w:rPr>
                <w:color w:val="000000" w:themeColor="text1"/>
                <w:spacing w:val="3"/>
                <w:szCs w:val="16"/>
                <w14:textFill>
                  <w14:solidFill>
                    <w14:schemeClr w14:val="tx1"/>
                  </w14:solidFill>
                </w14:textFill>
              </w:rPr>
              <w:t xml:space="preserve"> </w:t>
            </w:r>
            <w:r>
              <w:rPr>
                <w:rFonts w:hint="eastAsia" w:ascii="仿宋" w:hAnsi="仿宋" w:eastAsia="仿宋"/>
                <w:color w:val="000000" w:themeColor="text1"/>
                <w:spacing w:val="13"/>
                <w:szCs w:val="16"/>
                <w14:textFill>
                  <w14:solidFill>
                    <w14:schemeClr w14:val="tx1"/>
                  </w14:solidFill>
                </w14:textFill>
              </w:rPr>
              <w:t>本地銀行和海外銀行費用由本人／吾等支付（請參閱背頁所載條款第</w:t>
            </w:r>
            <w:r>
              <w:rPr>
                <w:rFonts w:ascii="仿宋" w:hAnsi="仿宋" w:eastAsia="仿宋"/>
                <w:color w:val="000000" w:themeColor="text1"/>
                <w:spacing w:val="13"/>
                <w:szCs w:val="16"/>
                <w14:textFill>
                  <w14:solidFill>
                    <w14:schemeClr w14:val="tx1"/>
                  </w14:solidFill>
                </w14:textFill>
              </w:rPr>
              <w:t>7</w:t>
            </w:r>
            <w:r>
              <w:rPr>
                <w:rFonts w:hint="eastAsia" w:ascii="仿宋" w:hAnsi="仿宋" w:eastAsia="仿宋"/>
                <w:color w:val="000000" w:themeColor="text1"/>
                <w:spacing w:val="13"/>
                <w:szCs w:val="16"/>
                <w14:textFill>
                  <w14:solidFill>
                    <w14:schemeClr w14:val="tx1"/>
                  </w14:solidFill>
                </w14:textFill>
              </w:rPr>
              <w:t>條</w:t>
            </w:r>
            <w:r>
              <w:rPr>
                <w:rFonts w:ascii="仿宋" w:hAnsi="仿宋" w:eastAsia="仿宋"/>
                <w:color w:val="000000" w:themeColor="text1"/>
                <w:spacing w:val="13"/>
                <w:szCs w:val="16"/>
                <w14:textFill>
                  <w14:solidFill>
                    <w14:schemeClr w14:val="tx1"/>
                  </w14:solidFill>
                </w14:textFill>
              </w:rPr>
              <w:t>)</w:t>
            </w:r>
          </w:p>
          <w:p>
            <w:pPr>
              <w:spacing w:before="20" w:after="0" w:line="240" w:lineRule="auto"/>
              <w:rPr>
                <w:rFonts w:asciiTheme="minorEastAsia" w:hAnsiTheme="minorEastAsia"/>
                <w:color w:val="000000" w:themeColor="text1"/>
                <w:spacing w:val="13"/>
                <w14:textFill>
                  <w14:solidFill>
                    <w14:schemeClr w14:val="tx1"/>
                  </w14:solidFill>
                </w14:textFill>
              </w:rPr>
            </w:pPr>
            <w:r>
              <w:rPr>
                <w:rFonts w:hint="eastAsia"/>
                <w:color w:val="000000" w:themeColor="text1"/>
                <w:spacing w:val="3"/>
                <w14:textFill>
                  <w14:solidFill>
                    <w14:schemeClr w14:val="tx1"/>
                  </w14:solidFill>
                </w14:textFill>
              </w:rPr>
              <w:t xml:space="preserve">        </w:t>
            </w:r>
            <w:r>
              <w:rPr>
                <w:color w:val="000000" w:themeColor="text1"/>
                <w:spacing w:val="3"/>
                <w14:textFill>
                  <w14:solidFill>
                    <w14:schemeClr w14:val="tx1"/>
                  </w14:solidFill>
                </w14:textFill>
              </w:rPr>
              <w:fldChar w:fldCharType="begin">
                <w:ffData>
                  <w:name w:val="Check2"/>
                  <w:enabled/>
                  <w:calcOnExit w:val="0"/>
                  <w:checkBox>
                    <w:sizeAuto/>
                    <w:default w:val="0"/>
                    <w:checked w:val="0"/>
                  </w:checkBox>
                </w:ffData>
              </w:fldChar>
            </w:r>
            <w:r>
              <w:rPr>
                <w:color w:val="000000" w:themeColor="text1"/>
                <w:spacing w:val="3"/>
                <w14:textFill>
                  <w14:solidFill>
                    <w14:schemeClr w14:val="tx1"/>
                  </w14:solidFill>
                </w14:textFill>
              </w:rPr>
              <w:instrText xml:space="preserve"> FORMCHECKBOX </w:instrText>
            </w:r>
            <w:r>
              <w:rPr>
                <w:color w:val="000000" w:themeColor="text1"/>
                <w:spacing w:val="3"/>
                <w14:textFill>
                  <w14:solidFill>
                    <w14:schemeClr w14:val="tx1"/>
                  </w14:solidFill>
                </w14:textFill>
              </w:rPr>
              <w:fldChar w:fldCharType="separate"/>
            </w:r>
            <w:r>
              <w:rPr>
                <w:color w:val="000000" w:themeColor="text1"/>
                <w:spacing w:val="3"/>
                <w14:textFill>
                  <w14:solidFill>
                    <w14:schemeClr w14:val="tx1"/>
                  </w14:solidFill>
                </w14:textFill>
              </w:rPr>
              <w:fldChar w:fldCharType="end"/>
            </w:r>
            <w:r>
              <w:rPr>
                <w:color w:val="000000" w:themeColor="text1"/>
                <w:spacing w:val="3"/>
                <w14:textFill>
                  <w14:solidFill>
                    <w14:schemeClr w14:val="tx1"/>
                  </w14:solidFill>
                </w14:textFill>
              </w:rPr>
              <w:t xml:space="preserve">    (BEN) Local bank and overseas bank charges are to be deducted from the amount remitted </w:t>
            </w:r>
            <w:r>
              <w:rPr>
                <w:rFonts w:hint="eastAsia" w:ascii="仿宋" w:hAnsi="仿宋" w:eastAsia="仿宋"/>
                <w:color w:val="000000" w:themeColor="text1"/>
                <w:spacing w:val="13"/>
                <w14:textFill>
                  <w14:solidFill>
                    <w14:schemeClr w14:val="tx1"/>
                  </w14:solidFill>
                </w14:textFill>
              </w:rPr>
              <w:t>本地銀行和海外銀行費用由匯款金額中扣除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11482" w:type="dxa"/>
            <w:gridSpan w:val="24"/>
            <w:tcBorders>
              <w:left w:val="single" w:color="auto" w:sz="4" w:space="0"/>
            </w:tcBorders>
          </w:tcPr>
          <w:p>
            <w:pPr>
              <w:spacing w:before="20" w:after="0" w:line="240" w:lineRule="auto"/>
              <w:rPr>
                <w:rFonts w:ascii="仿宋" w:hAnsi="仿宋" w:eastAsia="仿宋"/>
                <w:color w:val="000000" w:themeColor="text1"/>
                <w:spacing w:val="13"/>
                <w14:textFill>
                  <w14:solidFill>
                    <w14:schemeClr w14:val="tx1"/>
                  </w14:solidFill>
                </w14:textFill>
              </w:rPr>
            </w:pPr>
            <w:r>
              <w:rPr>
                <w:color w:val="000000" w:themeColor="text1"/>
                <w:spacing w:val="3"/>
                <w14:textFill>
                  <w14:solidFill>
                    <w14:schemeClr w14:val="tx1"/>
                  </w14:solidFill>
                </w14:textFill>
              </w:rPr>
              <w:t xml:space="preserve">Purpose of Payment </w:t>
            </w:r>
            <w:r>
              <w:rPr>
                <w:rFonts w:hint="eastAsia" w:ascii="仿宋" w:hAnsi="仿宋" w:eastAsia="仿宋"/>
                <w:color w:val="000000" w:themeColor="text1"/>
                <w:spacing w:val="13"/>
                <w14:textFill>
                  <w14:solidFill>
                    <w14:schemeClr w14:val="tx1"/>
                  </w14:solidFill>
                </w14:textFill>
              </w:rPr>
              <w:t>匯款用途</w:t>
            </w:r>
            <w:r>
              <w:rPr>
                <w:rFonts w:ascii="仿宋" w:hAnsi="仿宋" w:eastAsia="仿宋"/>
                <w:color w:val="000000" w:themeColor="text1"/>
                <w:spacing w:val="13"/>
                <w14:textFill>
                  <w14:solidFill>
                    <w14:schemeClr w14:val="tx1"/>
                  </w14:solidFill>
                </w14:textFill>
              </w:rPr>
              <w:t xml:space="preserve"> (</w:t>
            </w:r>
            <w:r>
              <w:rPr>
                <w:color w:val="000000" w:themeColor="text1"/>
                <w:spacing w:val="3"/>
                <w14:textFill>
                  <w14:solidFill>
                    <w14:schemeClr w14:val="tx1"/>
                  </w14:solidFill>
                </w14:textFill>
              </w:rPr>
              <w:t>Mandatory for Cross-border RMB Remittance</w:t>
            </w:r>
            <w:r>
              <w:rPr>
                <w:rFonts w:hint="eastAsia" w:ascii="仿宋" w:hAnsi="仿宋" w:eastAsia="仿宋"/>
                <w:color w:val="000000" w:themeColor="text1"/>
                <w:spacing w:val="13"/>
                <w14:textFill>
                  <w14:solidFill>
                    <w14:schemeClr w14:val="tx1"/>
                  </w14:solidFill>
                </w14:textFill>
              </w:rPr>
              <w:t>跨境人民幣匯款必須提供</w:t>
            </w:r>
            <w:r>
              <w:rPr>
                <w:rFonts w:ascii="仿宋" w:hAnsi="仿宋" w:eastAsia="仿宋"/>
                <w:color w:val="000000" w:themeColor="text1"/>
                <w:spacing w:val="13"/>
                <w14:textFill>
                  <w14:solidFill>
                    <w14:schemeClr w14:val="tx1"/>
                  </w14:solidFill>
                </w14:textFill>
              </w:rPr>
              <w:t>)</w:t>
            </w:r>
          </w:p>
          <w:p>
            <w:pPr>
              <w:spacing w:before="20" w:after="0" w:line="240" w:lineRule="auto"/>
              <w:rPr>
                <w:rFonts w:ascii="仿宋" w:hAnsi="仿宋" w:eastAsia="仿宋"/>
                <w:color w:val="000000" w:themeColor="text1"/>
                <w:spacing w:val="13"/>
                <w14:textFill>
                  <w14:solidFill>
                    <w14:schemeClr w14:val="tx1"/>
                  </w14:solidFill>
                </w14:textFill>
              </w:rPr>
            </w:pPr>
            <w:r>
              <w:rPr>
                <w:rFonts w:cs="Times New Roman"/>
                <w:color w:val="000000" w:themeColor="text1"/>
                <w:spacing w:val="4"/>
                <w14:textFill>
                  <w14:solidFill>
                    <w14:schemeClr w14:val="tx1"/>
                  </w14:solidFill>
                </w14:textFill>
              </w:rPr>
              <w:fldChar w:fldCharType="begin">
                <w:ffData>
                  <w:name w:val="Check2"/>
                  <w:enabled/>
                  <w:calcOnExit w:val="0"/>
                  <w:checkBox>
                    <w:sizeAuto/>
                    <w:default w:val="0"/>
                    <w:checked w:val="0"/>
                  </w:checkBox>
                </w:ffData>
              </w:fldChar>
            </w:r>
            <w:r>
              <w:rPr>
                <w:rFonts w:cs="Times New Roman"/>
                <w:color w:val="000000" w:themeColor="text1"/>
                <w:spacing w:val="4"/>
                <w14:textFill>
                  <w14:solidFill>
                    <w14:schemeClr w14:val="tx1"/>
                  </w14:solidFill>
                </w14:textFill>
              </w:rPr>
              <w:instrText xml:space="preserve"> FORMCHECKBOX </w:instrText>
            </w:r>
            <w:r>
              <w:rPr>
                <w:rFonts w:cs="Times New Roman"/>
                <w:color w:val="000000" w:themeColor="text1"/>
                <w:spacing w:val="4"/>
                <w14:textFill>
                  <w14:solidFill>
                    <w14:schemeClr w14:val="tx1"/>
                  </w14:solidFill>
                </w14:textFill>
              </w:rPr>
              <w:fldChar w:fldCharType="separate"/>
            </w:r>
            <w:r>
              <w:rPr>
                <w:rFonts w:cs="Times New Roman"/>
                <w:color w:val="000000" w:themeColor="text1"/>
                <w:spacing w:val="4"/>
                <w14:textFill>
                  <w14:solidFill>
                    <w14:schemeClr w14:val="tx1"/>
                  </w14:solidFill>
                </w14:textFill>
              </w:rPr>
              <w:fldChar w:fldCharType="end"/>
            </w:r>
            <w:r>
              <w:rPr>
                <w:rFonts w:cs="Times New Roman"/>
                <w:color w:val="000000" w:themeColor="text1"/>
                <w:spacing w:val="4"/>
                <w14:textFill>
                  <w14:solidFill>
                    <w14:schemeClr w14:val="tx1"/>
                  </w14:solidFill>
                </w14:textFill>
              </w:rPr>
              <w:t xml:space="preserve"> </w:t>
            </w:r>
            <w:r>
              <w:rPr>
                <w:color w:val="000000" w:themeColor="text1"/>
                <w:spacing w:val="3"/>
                <w14:textFill>
                  <w14:solidFill>
                    <w14:schemeClr w14:val="tx1"/>
                  </w14:solidFill>
                </w14:textFill>
              </w:rPr>
              <w:t xml:space="preserve">Goods Trade </w:t>
            </w:r>
            <w:r>
              <w:rPr>
                <w:rFonts w:hint="eastAsia" w:ascii="仿宋" w:hAnsi="仿宋" w:eastAsia="仿宋"/>
                <w:color w:val="000000" w:themeColor="text1"/>
                <w:spacing w:val="13"/>
                <w14:textFill>
                  <w14:solidFill>
                    <w14:schemeClr w14:val="tx1"/>
                  </w14:solidFill>
                </w14:textFill>
              </w:rPr>
              <w:t>貨物貿易</w:t>
            </w:r>
            <w:r>
              <w:rPr>
                <w:rFonts w:ascii="仿宋" w:hAnsi="仿宋" w:eastAsia="仿宋"/>
                <w:color w:val="000000" w:themeColor="text1"/>
                <w:spacing w:val="13"/>
                <w14:textFill>
                  <w14:solidFill>
                    <w14:schemeClr w14:val="tx1"/>
                  </w14:solidFill>
                </w14:textFill>
              </w:rPr>
              <w:t xml:space="preserve">   </w:t>
            </w:r>
            <w:r>
              <w:rPr>
                <w:rFonts w:cs="Times New Roman"/>
                <w:color w:val="000000" w:themeColor="text1"/>
                <w:spacing w:val="4"/>
                <w14:textFill>
                  <w14:solidFill>
                    <w14:schemeClr w14:val="tx1"/>
                  </w14:solidFill>
                </w14:textFill>
              </w:rPr>
              <w:fldChar w:fldCharType="begin">
                <w:ffData>
                  <w:name w:val="Check2"/>
                  <w:enabled/>
                  <w:calcOnExit w:val="0"/>
                  <w:checkBox>
                    <w:sizeAuto/>
                    <w:default w:val="0"/>
                    <w:checked w:val="0"/>
                  </w:checkBox>
                </w:ffData>
              </w:fldChar>
            </w:r>
            <w:r>
              <w:rPr>
                <w:rFonts w:cs="Times New Roman"/>
                <w:color w:val="000000" w:themeColor="text1"/>
                <w:spacing w:val="4"/>
                <w14:textFill>
                  <w14:solidFill>
                    <w14:schemeClr w14:val="tx1"/>
                  </w14:solidFill>
                </w14:textFill>
              </w:rPr>
              <w:instrText xml:space="preserve"> FORMCHECKBOX </w:instrText>
            </w:r>
            <w:r>
              <w:rPr>
                <w:rFonts w:cs="Times New Roman"/>
                <w:color w:val="000000" w:themeColor="text1"/>
                <w:spacing w:val="4"/>
                <w14:textFill>
                  <w14:solidFill>
                    <w14:schemeClr w14:val="tx1"/>
                  </w14:solidFill>
                </w14:textFill>
              </w:rPr>
              <w:fldChar w:fldCharType="separate"/>
            </w:r>
            <w:r>
              <w:rPr>
                <w:rFonts w:cs="Times New Roman"/>
                <w:color w:val="000000" w:themeColor="text1"/>
                <w:spacing w:val="4"/>
                <w14:textFill>
                  <w14:solidFill>
                    <w14:schemeClr w14:val="tx1"/>
                  </w14:solidFill>
                </w14:textFill>
              </w:rPr>
              <w:fldChar w:fldCharType="end"/>
            </w:r>
            <w:r>
              <w:rPr>
                <w:rFonts w:cs="Times New Roman"/>
                <w:color w:val="000000" w:themeColor="text1"/>
                <w:spacing w:val="4"/>
                <w14:textFill>
                  <w14:solidFill>
                    <w14:schemeClr w14:val="tx1"/>
                  </w14:solidFill>
                </w14:textFill>
              </w:rPr>
              <w:t xml:space="preserve"> </w:t>
            </w:r>
            <w:r>
              <w:rPr>
                <w:color w:val="000000" w:themeColor="text1"/>
                <w:spacing w:val="3"/>
                <w14:textFill>
                  <w14:solidFill>
                    <w14:schemeClr w14:val="tx1"/>
                  </w14:solidFill>
                </w14:textFill>
              </w:rPr>
              <w:t xml:space="preserve">Service Trade </w:t>
            </w:r>
            <w:r>
              <w:rPr>
                <w:rFonts w:hint="eastAsia" w:ascii="仿宋" w:hAnsi="仿宋" w:eastAsia="仿宋"/>
                <w:color w:val="000000" w:themeColor="text1"/>
                <w:spacing w:val="13"/>
                <w14:textFill>
                  <w14:solidFill>
                    <w14:schemeClr w14:val="tx1"/>
                  </w14:solidFill>
                </w14:textFill>
              </w:rPr>
              <w:t>服務貿易</w:t>
            </w:r>
            <w:r>
              <w:rPr>
                <w:rFonts w:ascii="仿宋" w:hAnsi="仿宋" w:eastAsia="仿宋"/>
                <w:color w:val="000000" w:themeColor="text1"/>
                <w:spacing w:val="13"/>
                <w14:textFill>
                  <w14:solidFill>
                    <w14:schemeClr w14:val="tx1"/>
                  </w14:solidFill>
                </w14:textFill>
              </w:rPr>
              <w:t xml:space="preserve">   </w:t>
            </w:r>
            <w:r>
              <w:rPr>
                <w:rFonts w:cs="Times New Roman"/>
                <w:color w:val="000000" w:themeColor="text1"/>
                <w:spacing w:val="4"/>
                <w14:textFill>
                  <w14:solidFill>
                    <w14:schemeClr w14:val="tx1"/>
                  </w14:solidFill>
                </w14:textFill>
              </w:rPr>
              <w:fldChar w:fldCharType="begin">
                <w:ffData>
                  <w:name w:val="Check2"/>
                  <w:enabled/>
                  <w:calcOnExit w:val="0"/>
                  <w:checkBox>
                    <w:sizeAuto/>
                    <w:default w:val="0"/>
                    <w:checked w:val="0"/>
                  </w:checkBox>
                </w:ffData>
              </w:fldChar>
            </w:r>
            <w:r>
              <w:rPr>
                <w:rFonts w:cs="Times New Roman"/>
                <w:color w:val="000000" w:themeColor="text1"/>
                <w:spacing w:val="4"/>
                <w14:textFill>
                  <w14:solidFill>
                    <w14:schemeClr w14:val="tx1"/>
                  </w14:solidFill>
                </w14:textFill>
              </w:rPr>
              <w:instrText xml:space="preserve"> FORMCHECKBOX </w:instrText>
            </w:r>
            <w:r>
              <w:rPr>
                <w:rFonts w:cs="Times New Roman"/>
                <w:color w:val="000000" w:themeColor="text1"/>
                <w:spacing w:val="4"/>
                <w14:textFill>
                  <w14:solidFill>
                    <w14:schemeClr w14:val="tx1"/>
                  </w14:solidFill>
                </w14:textFill>
              </w:rPr>
              <w:fldChar w:fldCharType="separate"/>
            </w:r>
            <w:r>
              <w:rPr>
                <w:rFonts w:cs="Times New Roman"/>
                <w:color w:val="000000" w:themeColor="text1"/>
                <w:spacing w:val="4"/>
                <w14:textFill>
                  <w14:solidFill>
                    <w14:schemeClr w14:val="tx1"/>
                  </w14:solidFill>
                </w14:textFill>
              </w:rPr>
              <w:fldChar w:fldCharType="end"/>
            </w:r>
            <w:r>
              <w:rPr>
                <w:rFonts w:cs="Times New Roman"/>
                <w:color w:val="000000" w:themeColor="text1"/>
                <w:spacing w:val="4"/>
                <w14:textFill>
                  <w14:solidFill>
                    <w14:schemeClr w14:val="tx1"/>
                  </w14:solidFill>
                </w14:textFill>
              </w:rPr>
              <w:t xml:space="preserve"> </w:t>
            </w:r>
            <w:r>
              <w:rPr>
                <w:color w:val="000000" w:themeColor="text1"/>
                <w:spacing w:val="3"/>
                <w14:textFill>
                  <w14:solidFill>
                    <w14:schemeClr w14:val="tx1"/>
                  </w14:solidFill>
                </w14:textFill>
              </w:rPr>
              <w:t xml:space="preserve">Capital Transfer </w:t>
            </w:r>
            <w:r>
              <w:rPr>
                <w:rFonts w:hint="eastAsia" w:ascii="仿宋" w:hAnsi="仿宋" w:eastAsia="仿宋"/>
                <w:color w:val="000000" w:themeColor="text1"/>
                <w:spacing w:val="13"/>
                <w14:textFill>
                  <w14:solidFill>
                    <w14:schemeClr w14:val="tx1"/>
                  </w14:solidFill>
                </w14:textFill>
              </w:rPr>
              <w:t>資本项下</w:t>
            </w:r>
            <w:r>
              <w:rPr>
                <w:rFonts w:ascii="仿宋" w:hAnsi="仿宋" w:eastAsia="仿宋"/>
                <w:color w:val="000000" w:themeColor="text1"/>
                <w:spacing w:val="13"/>
                <w14:textFill>
                  <w14:solidFill>
                    <w14:schemeClr w14:val="tx1"/>
                  </w14:solidFill>
                </w14:textFill>
              </w:rPr>
              <w:t xml:space="preserve">   </w:t>
            </w:r>
            <w:r>
              <w:rPr>
                <w:rFonts w:cs="Times New Roman"/>
                <w:color w:val="000000" w:themeColor="text1"/>
                <w:spacing w:val="4"/>
                <w14:textFill>
                  <w14:solidFill>
                    <w14:schemeClr w14:val="tx1"/>
                  </w14:solidFill>
                </w14:textFill>
              </w:rPr>
              <w:fldChar w:fldCharType="begin">
                <w:ffData>
                  <w:name w:val="Check2"/>
                  <w:enabled/>
                  <w:calcOnExit w:val="0"/>
                  <w:checkBox>
                    <w:sizeAuto/>
                    <w:default w:val="0"/>
                    <w:checked w:val="0"/>
                  </w:checkBox>
                </w:ffData>
              </w:fldChar>
            </w:r>
            <w:r>
              <w:rPr>
                <w:rFonts w:cs="Times New Roman"/>
                <w:color w:val="000000" w:themeColor="text1"/>
                <w:spacing w:val="4"/>
                <w14:textFill>
                  <w14:solidFill>
                    <w14:schemeClr w14:val="tx1"/>
                  </w14:solidFill>
                </w14:textFill>
              </w:rPr>
              <w:instrText xml:space="preserve"> FORMCHECKBOX </w:instrText>
            </w:r>
            <w:r>
              <w:rPr>
                <w:rFonts w:cs="Times New Roman"/>
                <w:color w:val="000000" w:themeColor="text1"/>
                <w:spacing w:val="4"/>
                <w14:textFill>
                  <w14:solidFill>
                    <w14:schemeClr w14:val="tx1"/>
                  </w14:solidFill>
                </w14:textFill>
              </w:rPr>
              <w:fldChar w:fldCharType="separate"/>
            </w:r>
            <w:r>
              <w:rPr>
                <w:rFonts w:cs="Times New Roman"/>
                <w:color w:val="000000" w:themeColor="text1"/>
                <w:spacing w:val="4"/>
                <w14:textFill>
                  <w14:solidFill>
                    <w14:schemeClr w14:val="tx1"/>
                  </w14:solidFill>
                </w14:textFill>
              </w:rPr>
              <w:fldChar w:fldCharType="end"/>
            </w:r>
            <w:r>
              <w:rPr>
                <w:rFonts w:cs="Times New Roman"/>
                <w:color w:val="000000" w:themeColor="text1"/>
                <w:spacing w:val="4"/>
                <w14:textFill>
                  <w14:solidFill>
                    <w14:schemeClr w14:val="tx1"/>
                  </w14:solidFill>
                </w14:textFill>
              </w:rPr>
              <w:t xml:space="preserve"> </w:t>
            </w:r>
            <w:r>
              <w:rPr>
                <w:color w:val="000000" w:themeColor="text1"/>
                <w:spacing w:val="3"/>
                <w14:textFill>
                  <w14:solidFill>
                    <w14:schemeClr w14:val="tx1"/>
                  </w14:solidFill>
                </w14:textFill>
              </w:rPr>
              <w:t xml:space="preserve">Others </w:t>
            </w:r>
            <w:r>
              <w:rPr>
                <w:rFonts w:hint="eastAsia" w:ascii="仿宋" w:hAnsi="仿宋" w:eastAsia="仿宋"/>
                <w:color w:val="000000" w:themeColor="text1"/>
                <w:spacing w:val="13"/>
                <w14:textFill>
                  <w14:solidFill>
                    <w14:schemeClr w14:val="tx1"/>
                  </w14:solidFill>
                </w14:textFill>
              </w:rPr>
              <w:t>其他</w:t>
            </w:r>
            <w:r>
              <w:rPr>
                <w:rFonts w:ascii="仿宋" w:hAnsi="仿宋" w:eastAsia="仿宋"/>
                <w:color w:val="000000" w:themeColor="text1"/>
                <w:spacing w:val="13"/>
                <w14:textFill>
                  <w14:solidFill>
                    <w14:schemeClr w14:val="tx1"/>
                  </w14:solidFill>
                </w14:textFill>
              </w:rPr>
              <w:t>:</w:t>
            </w:r>
            <w:r>
              <w:rPr>
                <w:rFonts w:ascii="仿宋" w:hAnsi="仿宋" w:eastAsia="仿宋"/>
                <w:color w:val="000000" w:themeColor="text1"/>
                <w:spacing w:val="13"/>
                <w:u w:val="single"/>
                <w14:textFill>
                  <w14:solidFill>
                    <w14:schemeClr w14:val="tx1"/>
                  </w14:solidFill>
                </w14:textFill>
              </w:rPr>
              <w:t>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11482" w:type="dxa"/>
            <w:gridSpan w:val="24"/>
            <w:tcBorders>
              <w:left w:val="single" w:color="auto" w:sz="4" w:space="0"/>
            </w:tcBorders>
            <w:shd w:val="clear" w:color="auto" w:fill="D8D8D8" w:themeFill="background1" w:themeFillShade="D9"/>
            <w:vAlign w:val="center"/>
          </w:tcPr>
          <w:p>
            <w:pPr>
              <w:spacing w:after="0" w:line="240" w:lineRule="auto"/>
              <w:rPr>
                <w:color w:val="000000"/>
                <w:spacing w:val="16"/>
              </w:rPr>
            </w:pPr>
            <w:r>
              <w:rPr>
                <w:color w:val="000000"/>
                <w:spacing w:val="3"/>
              </w:rPr>
              <w:t>Customer’s Declaration and Signature</w:t>
            </w:r>
            <w:r>
              <w:rPr>
                <w:color w:val="000000"/>
                <w:spacing w:val="16"/>
              </w:rPr>
              <w:t xml:space="preserve"> </w:t>
            </w:r>
            <w:r>
              <w:rPr>
                <w:rFonts w:hint="eastAsia" w:ascii="仿宋" w:hAnsi="仿宋" w:eastAsia="仿宋"/>
                <w:color w:val="000000"/>
                <w:spacing w:val="13"/>
              </w:rPr>
              <w:t>申請人聲明及簽名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5" w:hRule="atLeast"/>
        </w:trPr>
        <w:tc>
          <w:tcPr>
            <w:tcW w:w="11482" w:type="dxa"/>
            <w:gridSpan w:val="24"/>
            <w:tcBorders>
              <w:bottom w:val="single" w:color="auto" w:sz="4" w:space="0"/>
            </w:tcBorders>
          </w:tcPr>
          <w:p>
            <w:pPr>
              <w:spacing w:after="0" w:line="240" w:lineRule="auto"/>
              <w:rPr>
                <w:color w:val="000000"/>
                <w:spacing w:val="3"/>
                <w:sz w:val="12"/>
                <w:szCs w:val="12"/>
              </w:rPr>
            </w:pPr>
            <w:r>
              <w:rPr>
                <w:color w:val="000000"/>
                <w:spacing w:val="3"/>
                <w:sz w:val="12"/>
                <w:szCs w:val="12"/>
              </w:rPr>
              <w:t xml:space="preserve">I /We declare that to the extent that my/our instructions herein involve cross border remittances to mainland China, such remittances will not contravene any applicable laws, regulations or rules in mainland China and the requirements as designated by Hong Kong Monetary Authority or the relevant clearing bank in Hong Kong from time to time (the </w:t>
            </w:r>
            <w:r>
              <w:rPr>
                <w:b/>
                <w:color w:val="000000"/>
                <w:spacing w:val="3"/>
                <w:sz w:val="12"/>
                <w:szCs w:val="12"/>
              </w:rPr>
              <w:t>“Applicable Rules”</w:t>
            </w:r>
            <w:r>
              <w:rPr>
                <w:color w:val="000000"/>
                <w:spacing w:val="3"/>
                <w:sz w:val="12"/>
                <w:szCs w:val="12"/>
              </w:rPr>
              <w:t>)</w:t>
            </w:r>
            <w:r>
              <w:rPr>
                <w:b/>
                <w:color w:val="000000"/>
                <w:spacing w:val="3"/>
                <w:sz w:val="12"/>
                <w:szCs w:val="12"/>
              </w:rPr>
              <w:t>.</w:t>
            </w:r>
            <w:r>
              <w:rPr>
                <w:color w:val="000000"/>
                <w:spacing w:val="3"/>
                <w:sz w:val="12"/>
                <w:szCs w:val="12"/>
              </w:rPr>
              <w:t xml:space="preserve"> I/We further confirm that all approvals required (if any) for carrying out such instructions have been duly obtained and I/we have provided the Bank with a copy of such approvals. The Bank is fully authorised and has the absolute right to refuse to carry out my/our instructions (i) which in the opinion of the Bank may contravene the Applicable Rules or (ii) if any approval is required for carrying out such instruction, I/we fail to present such documents showing that the relevant approvals have been duly obtained to the Bank’s satisfaction. In any event, I/we will hold the Bank harmless against any loss, cost or expense the Bank may suffer or incur in connection therewith or arising therefrom.</w:t>
            </w:r>
          </w:p>
          <w:p>
            <w:pPr>
              <w:spacing w:after="0" w:line="240" w:lineRule="auto"/>
              <w:rPr>
                <w:rFonts w:ascii="仿宋" w:hAnsi="仿宋"/>
                <w:color w:val="000000"/>
                <w:spacing w:val="13"/>
                <w:sz w:val="12"/>
                <w:szCs w:val="12"/>
              </w:rPr>
            </w:pPr>
            <w:r>
              <w:rPr>
                <w:rFonts w:hint="eastAsia" w:ascii="仿宋" w:hAnsi="仿宋" w:eastAsia="仿宋"/>
                <w:color w:val="000000"/>
                <w:spacing w:val="13"/>
                <w:sz w:val="12"/>
                <w:szCs w:val="12"/>
              </w:rPr>
              <w:t xml:space="preserve">本人/吾等聲明，本人/吾等於此作出的涉及向中國境內匯款的指示不會違反中國大陸任何適用法律、法規或規則及香港金融管理局或相關清算行不時制定的要求(以下統稱 </w:t>
            </w:r>
            <w:r>
              <w:rPr>
                <w:rFonts w:ascii="仿宋" w:hAnsi="仿宋" w:eastAsia="仿宋"/>
                <w:b/>
                <w:color w:val="000000"/>
                <w:spacing w:val="13"/>
                <w:sz w:val="12"/>
                <w:szCs w:val="12"/>
              </w:rPr>
              <w:t>“</w:t>
            </w:r>
            <w:r>
              <w:rPr>
                <w:rFonts w:hint="eastAsia" w:ascii="仿宋" w:hAnsi="仿宋" w:eastAsia="仿宋"/>
                <w:b/>
                <w:color w:val="000000"/>
                <w:spacing w:val="13"/>
                <w:sz w:val="12"/>
                <w:szCs w:val="12"/>
              </w:rPr>
              <w:t>適用規則</w:t>
            </w:r>
            <w:r>
              <w:rPr>
                <w:rFonts w:ascii="仿宋" w:hAnsi="仿宋" w:eastAsia="仿宋"/>
                <w:b/>
                <w:color w:val="000000"/>
                <w:spacing w:val="13"/>
                <w:sz w:val="12"/>
                <w:szCs w:val="12"/>
              </w:rPr>
              <w:t>”</w:t>
            </w:r>
            <w:r>
              <w:rPr>
                <w:rFonts w:hint="eastAsia" w:ascii="仿宋" w:hAnsi="仿宋" w:eastAsia="仿宋"/>
                <w:color w:val="000000"/>
                <w:spacing w:val="13"/>
                <w:sz w:val="12"/>
                <w:szCs w:val="12"/>
              </w:rPr>
              <w:t>)。本人/吾等進一步確認，執行該等指示所需的一切批准(如有)已妥為獲得且本人已向貴行遞交該等批准的複印件。本人/吾等授權貴行及貴行擁有絕對權利拒絕執行本人/吾等的指示，若該指示(i)在貴行看來可能違反適用規則，或</w:t>
            </w:r>
            <w:r>
              <w:rPr>
                <w:rFonts w:ascii="仿宋" w:hAnsi="仿宋" w:eastAsia="仿宋"/>
                <w:color w:val="000000"/>
                <w:spacing w:val="13"/>
                <w:sz w:val="12"/>
                <w:szCs w:val="12"/>
              </w:rPr>
              <w:t>(i</w:t>
            </w:r>
            <w:r>
              <w:rPr>
                <w:rFonts w:hint="eastAsia" w:ascii="仿宋" w:hAnsi="仿宋" w:eastAsia="仿宋"/>
                <w:color w:val="000000"/>
                <w:spacing w:val="13"/>
                <w:sz w:val="12"/>
                <w:szCs w:val="12"/>
              </w:rPr>
              <w:t>i</w:t>
            </w:r>
            <w:r>
              <w:rPr>
                <w:rFonts w:ascii="仿宋" w:hAnsi="仿宋" w:eastAsia="仿宋"/>
                <w:color w:val="000000"/>
                <w:spacing w:val="13"/>
                <w:sz w:val="12"/>
                <w:szCs w:val="12"/>
              </w:rPr>
              <w:t>)</w:t>
            </w:r>
            <w:r>
              <w:rPr>
                <w:rFonts w:hint="eastAsia" w:ascii="仿宋" w:hAnsi="仿宋" w:eastAsia="仿宋"/>
                <w:color w:val="000000"/>
                <w:spacing w:val="13"/>
                <w:sz w:val="12"/>
                <w:szCs w:val="12"/>
              </w:rPr>
              <w:t>在執行該指示時需取得任何批准，而本人/吾等未提供顯示該等批准已妥為取得的證據(且該等證據需為貴行所滿意接受)。本人/吾等將確保貴行不受因任何前述情況而產生或與前述有關的任何損失、成本或費用的損害。</w:t>
            </w:r>
          </w:p>
          <w:p>
            <w:pPr>
              <w:spacing w:after="0" w:line="240" w:lineRule="auto"/>
              <w:rPr>
                <w:color w:val="000000" w:themeColor="text1"/>
                <w:spacing w:val="3"/>
                <w:sz w:val="12"/>
                <w:szCs w:val="12"/>
                <w14:textFill>
                  <w14:solidFill>
                    <w14:schemeClr w14:val="tx1"/>
                  </w14:solidFill>
                </w14:textFill>
              </w:rPr>
            </w:pPr>
            <w:r>
              <w:rPr>
                <w:color w:val="000000" w:themeColor="text1"/>
                <w:spacing w:val="3"/>
                <w:sz w:val="12"/>
                <w:szCs w:val="12"/>
                <w14:textFill>
                  <w14:solidFill>
                    <w14:schemeClr w14:val="tx1"/>
                  </w14:solidFill>
                </w14:textFill>
              </w:rPr>
              <w:t>I/We confirm that we have read and agreed to be bound by the Terms and Conditions (as amended or supplemented from time to time) applicable to services of remittance of Industrial Bank Co., Ltd. Hong Kong Branch (the “Bank”) as provided, notified or announced by the Bank (whether by way of attaching to the Remittance Application Form or otherwise). I/We authorise the Bank to debit the above monies for the lawful purpose detailed above. I/We confirm that my/our instructions have been clearly, accurately and completely set out in this form before signing it.</w:t>
            </w:r>
          </w:p>
          <w:p>
            <w:pPr>
              <w:spacing w:after="0" w:line="240" w:lineRule="auto"/>
              <w:rPr>
                <w:rFonts w:ascii="仿宋" w:hAnsi="仿宋"/>
                <w:color w:val="000000"/>
                <w:spacing w:val="13"/>
                <w:sz w:val="12"/>
                <w:szCs w:val="12"/>
              </w:rPr>
            </w:pPr>
            <w:r>
              <w:rPr>
                <w:rFonts w:hint="eastAsia" w:ascii="仿宋" w:hAnsi="仿宋" w:eastAsia="仿宋"/>
                <w:color w:val="000000" w:themeColor="text1"/>
                <w:spacing w:val="13"/>
                <w:kern w:val="2"/>
                <w:sz w:val="12"/>
                <w:szCs w:val="12"/>
                <w14:textFill>
                  <w14:solidFill>
                    <w14:schemeClr w14:val="tx1"/>
                  </w14:solidFill>
                </w14:textFill>
              </w:rPr>
              <w:t>本人</w:t>
            </w:r>
            <w:r>
              <w:rPr>
                <w:rFonts w:ascii="仿宋" w:hAnsi="仿宋" w:eastAsia="仿宋"/>
                <w:color w:val="000000" w:themeColor="text1"/>
                <w:spacing w:val="13"/>
                <w:kern w:val="2"/>
                <w:sz w:val="12"/>
                <w:szCs w:val="12"/>
                <w14:textFill>
                  <w14:solidFill>
                    <w14:schemeClr w14:val="tx1"/>
                  </w14:solidFill>
                </w14:textFill>
              </w:rPr>
              <w:t>/</w:t>
            </w:r>
            <w:r>
              <w:rPr>
                <w:rFonts w:hint="eastAsia" w:ascii="仿宋" w:hAnsi="仿宋" w:eastAsia="仿宋"/>
                <w:color w:val="000000" w:themeColor="text1"/>
                <w:spacing w:val="13"/>
                <w:kern w:val="2"/>
                <w:sz w:val="12"/>
                <w:szCs w:val="12"/>
                <w14:textFill>
                  <w14:solidFill>
                    <w14:schemeClr w14:val="tx1"/>
                  </w14:solidFill>
                </w14:textFill>
              </w:rPr>
              <w:t>吾等確定已閱並同意受興業銀行股份有限公司香港分行（“貴行”）匯款服務所適用的條款及細則（不時修訂或補充）約束，該條款及細則由貴行提供、通知或公佈（不論該條款及細則是否隨匯款申請書附上）。本人</w:t>
            </w:r>
            <w:r>
              <w:rPr>
                <w:rFonts w:ascii="仿宋" w:hAnsi="仿宋" w:eastAsia="仿宋"/>
                <w:color w:val="000000" w:themeColor="text1"/>
                <w:spacing w:val="13"/>
                <w:kern w:val="2"/>
                <w:sz w:val="12"/>
                <w:szCs w:val="12"/>
                <w14:textFill>
                  <w14:solidFill>
                    <w14:schemeClr w14:val="tx1"/>
                  </w14:solidFill>
                </w14:textFill>
              </w:rPr>
              <w:t>/</w:t>
            </w:r>
            <w:r>
              <w:rPr>
                <w:rFonts w:hint="eastAsia" w:ascii="仿宋" w:hAnsi="仿宋" w:eastAsia="仿宋"/>
                <w:color w:val="000000" w:themeColor="text1"/>
                <w:spacing w:val="13"/>
                <w:kern w:val="2"/>
                <w:sz w:val="12"/>
                <w:szCs w:val="12"/>
                <w14:textFill>
                  <w14:solidFill>
                    <w14:schemeClr w14:val="tx1"/>
                  </w14:solidFill>
                </w14:textFill>
              </w:rPr>
              <w:t>吾等授權貴行扣除以上金額之匯款用作以上詳述的合法用途。本人</w:t>
            </w:r>
            <w:r>
              <w:rPr>
                <w:rFonts w:ascii="仿宋" w:hAnsi="仿宋" w:eastAsia="仿宋"/>
                <w:color w:val="000000" w:themeColor="text1"/>
                <w:spacing w:val="13"/>
                <w:kern w:val="2"/>
                <w:sz w:val="12"/>
                <w:szCs w:val="12"/>
                <w14:textFill>
                  <w14:solidFill>
                    <w14:schemeClr w14:val="tx1"/>
                  </w14:solidFill>
                </w14:textFill>
              </w:rPr>
              <w:t>/</w:t>
            </w:r>
            <w:r>
              <w:rPr>
                <w:rFonts w:hint="eastAsia" w:ascii="仿宋" w:hAnsi="仿宋" w:eastAsia="仿宋"/>
                <w:color w:val="000000" w:themeColor="text1"/>
                <w:spacing w:val="13"/>
                <w:kern w:val="2"/>
                <w:sz w:val="12"/>
                <w:szCs w:val="12"/>
                <w14:textFill>
                  <w14:solidFill>
                    <w14:schemeClr w14:val="tx1"/>
                  </w14:solidFill>
                </w14:textFill>
              </w:rPr>
              <w:t>吾等確認本人</w:t>
            </w:r>
            <w:r>
              <w:rPr>
                <w:rFonts w:ascii="仿宋" w:hAnsi="仿宋" w:eastAsia="仿宋"/>
                <w:color w:val="000000" w:themeColor="text1"/>
                <w:spacing w:val="13"/>
                <w:kern w:val="2"/>
                <w:sz w:val="12"/>
                <w:szCs w:val="12"/>
                <w14:textFill>
                  <w14:solidFill>
                    <w14:schemeClr w14:val="tx1"/>
                  </w14:solidFill>
                </w14:textFill>
              </w:rPr>
              <w:t>/</w:t>
            </w:r>
            <w:r>
              <w:rPr>
                <w:rFonts w:hint="eastAsia" w:ascii="仿宋" w:hAnsi="仿宋" w:eastAsia="仿宋"/>
                <w:color w:val="000000" w:themeColor="text1"/>
                <w:spacing w:val="13"/>
                <w:kern w:val="2"/>
                <w:sz w:val="12"/>
                <w:szCs w:val="12"/>
                <w14:textFill>
                  <w14:solidFill>
                    <w14:schemeClr w14:val="tx1"/>
                  </w14:solidFill>
                </w14:textFill>
              </w:rPr>
              <w:t>吾等的指示已清楚，準確及完整地填妥本表格內才簽署作實。</w:t>
            </w:r>
          </w:p>
          <w:p>
            <w:pPr>
              <w:spacing w:after="0" w:line="240" w:lineRule="auto"/>
              <w:rPr>
                <w:rFonts w:ascii="仿宋" w:hAnsi="仿宋" w:eastAsia="宋体"/>
                <w:color w:val="000000"/>
                <w:spacing w:val="13"/>
                <w:sz w:val="13"/>
                <w:szCs w:val="13"/>
              </w:rPr>
            </w:pPr>
          </w:p>
          <w:p>
            <w:pPr>
              <w:spacing w:after="0" w:line="240" w:lineRule="auto"/>
              <w:rPr>
                <w:rFonts w:ascii="仿宋" w:hAnsi="仿宋" w:eastAsia="宋体"/>
                <w:color w:val="000000"/>
                <w:spacing w:val="13"/>
                <w:sz w:val="13"/>
                <w:szCs w:val="13"/>
              </w:rPr>
            </w:pPr>
          </w:p>
          <w:p>
            <w:pPr>
              <w:spacing w:after="0" w:line="240" w:lineRule="auto"/>
              <w:rPr>
                <w:rFonts w:ascii="仿宋" w:hAnsi="仿宋"/>
                <w:color w:val="000000"/>
                <w:spacing w:val="13"/>
                <w:sz w:val="13"/>
                <w:szCs w:val="13"/>
              </w:rPr>
            </w:pPr>
          </w:p>
          <w:p>
            <w:pPr>
              <w:spacing w:after="0" w:line="240" w:lineRule="auto"/>
              <w:rPr>
                <w:rFonts w:ascii="仿宋" w:hAnsi="仿宋"/>
                <w:color w:val="000000"/>
                <w:spacing w:val="13"/>
                <w:sz w:val="13"/>
                <w:szCs w:val="13"/>
              </w:rPr>
            </w:pPr>
            <w:r>
              <w:rPr>
                <w:rFonts w:cs="Times New Roman"/>
                <w:sz w:val="24"/>
                <w:szCs w:val="24"/>
                <w:lang w:eastAsia="zh-CN"/>
              </w:rPr>
              <mc:AlternateContent>
                <mc:Choice Requires="wpg">
                  <w:drawing>
                    <wp:anchor distT="0" distB="0" distL="114300" distR="114300" simplePos="0" relativeHeight="251659264" behindDoc="0" locked="0" layoutInCell="1" allowOverlap="1">
                      <wp:simplePos x="0" y="0"/>
                      <wp:positionH relativeFrom="column">
                        <wp:posOffset>6084570</wp:posOffset>
                      </wp:positionH>
                      <wp:positionV relativeFrom="paragraph">
                        <wp:posOffset>64135</wp:posOffset>
                      </wp:positionV>
                      <wp:extent cx="436880" cy="431165"/>
                      <wp:effectExtent l="0" t="0" r="20320" b="26035"/>
                      <wp:wrapNone/>
                      <wp:docPr id="2" name="群組 2"/>
                      <wp:cNvGraphicFramePr/>
                      <a:graphic xmlns:a="http://schemas.openxmlformats.org/drawingml/2006/main">
                        <a:graphicData uri="http://schemas.microsoft.com/office/word/2010/wordprocessingGroup">
                          <wpg:wgp>
                            <wpg:cNvGrpSpPr/>
                            <wpg:grpSpPr>
                              <a:xfrm>
                                <a:off x="0" y="0"/>
                                <a:ext cx="436880" cy="431165"/>
                                <a:chOff x="5186" y="13962"/>
                                <a:chExt cx="688" cy="679"/>
                              </a:xfrm>
                            </wpg:grpSpPr>
                            <wps:wsp>
                              <wps:cNvPr id="3" name="Oval 4"/>
                              <wps:cNvSpPr>
                                <a:spLocks noChangeArrowheads="1"/>
                              </wps:cNvSpPr>
                              <wps:spPr bwMode="auto">
                                <a:xfrm>
                                  <a:off x="5186" y="13962"/>
                                  <a:ext cx="688" cy="679"/>
                                </a:xfrm>
                                <a:prstGeom prst="ellipse">
                                  <a:avLst/>
                                </a:prstGeom>
                                <a:noFill/>
                                <a:ln w="9525">
                                  <a:solidFill>
                                    <a:srgbClr val="000000"/>
                                  </a:solidFill>
                                  <a:round/>
                                </a:ln>
                              </wps:spPr>
                              <wps:bodyPr rot="0" vert="horz" wrap="square" lIns="91440" tIns="45720" rIns="91440" bIns="45720" anchor="t" anchorCtr="0" upright="1">
                                <a:noAutofit/>
                              </wps:bodyPr>
                            </wps:wsp>
                            <wps:wsp>
                              <wps:cNvPr id="4" name="文字方塊 2"/>
                              <wps:cNvSpPr txBox="1">
                                <a:spLocks noChangeArrowheads="1"/>
                              </wps:cNvSpPr>
                              <wps:spPr bwMode="auto">
                                <a:xfrm>
                                  <a:off x="5259" y="14117"/>
                                  <a:ext cx="569" cy="409"/>
                                </a:xfrm>
                                <a:prstGeom prst="rect">
                                  <a:avLst/>
                                </a:prstGeom>
                                <a:noFill/>
                                <a:ln>
                                  <a:noFill/>
                                </a:ln>
                              </wps:spPr>
                              <wps:txbx>
                                <w:txbxContent>
                                  <w:p>
                                    <w:pPr>
                                      <w:spacing w:line="200" w:lineRule="exact"/>
                                      <w:jc w:val="center"/>
                                      <w:rPr>
                                        <w:sz w:val="24"/>
                                        <w:szCs w:val="24"/>
                                      </w:rPr>
                                    </w:pPr>
                                    <w:r>
                                      <w:rPr>
                                        <w:sz w:val="24"/>
                                        <w:szCs w:val="24"/>
                                        <w:vertAlign w:val="subscript"/>
                                      </w:rPr>
                                      <w:t>S.V.</w:t>
                                    </w:r>
                                  </w:p>
                                </w:txbxContent>
                              </wps:txbx>
                              <wps:bodyPr rot="0" vert="horz" wrap="square" lIns="91440" tIns="45720" rIns="91440" bIns="45720" anchor="t" anchorCtr="0" upright="1">
                                <a:noAutofit/>
                              </wps:bodyPr>
                            </wps:wsp>
                          </wpg:wgp>
                        </a:graphicData>
                      </a:graphic>
                    </wp:anchor>
                  </w:drawing>
                </mc:Choice>
                <mc:Fallback>
                  <w:pict>
                    <v:group id="群組 2" o:spid="_x0000_s1026" o:spt="203" style="position:absolute;left:0pt;margin-left:479.1pt;margin-top:5.05pt;height:33.95pt;width:34.4pt;z-index:251659264;mso-width-relative:page;mso-height-relative:page;" coordorigin="5186,13962" coordsize="688,679" o:gfxdata="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CH6Z3n2QAAAAoBAAAPAAAAAAAAAAEAIAAAACIAAABkcnMvZG93bnJldi54bWxQSwEC&#10;FAAUAAAACACHTuJAzAwBbdcCAABUBwAADgAAAAAAAAABACAAAAAoAQAAZHJzL2Uyb0RvYy54bWxQ&#10;SwUGAAAAAAYABgBZAQAAcQYAAAAA&#10;">
                      <o:lock v:ext="edit" aspectratio="f"/>
                      <v:shape id="Oval 4" o:spid="_x0000_s1026" o:spt="3" type="#_x0000_t3" style="position:absolute;left:5186;top:13962;height:679;width:688;" filled="f" stroked="t" coordsize="21600,21600" o:gfxdata="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7pIW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文字方塊 2" o:spid="_x0000_s1026" o:spt="202" type="#_x0000_t202" style="position:absolute;left:5259;top:14117;height:409;width:569;"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200" w:lineRule="exact"/>
                                <w:jc w:val="center"/>
                                <w:rPr>
                                  <w:sz w:val="24"/>
                                  <w:szCs w:val="24"/>
                                </w:rPr>
                              </w:pPr>
                              <w:r>
                                <w:rPr>
                                  <w:sz w:val="24"/>
                                  <w:szCs w:val="24"/>
                                  <w:vertAlign w:val="subscript"/>
                                </w:rPr>
                                <w:t>S.V.</w:t>
                              </w:r>
                            </w:p>
                          </w:txbxContent>
                        </v:textbox>
                      </v:shape>
                    </v:group>
                  </w:pict>
                </mc:Fallback>
              </mc:AlternateContent>
            </w:r>
          </w:p>
          <w:p>
            <w:pPr>
              <w:spacing w:after="0" w:line="240" w:lineRule="auto"/>
              <w:rPr>
                <w:rFonts w:ascii="仿宋" w:hAnsi="仿宋"/>
                <w:color w:val="000000"/>
                <w:spacing w:val="13"/>
                <w:sz w:val="13"/>
                <w:szCs w:val="13"/>
              </w:rPr>
            </w:pPr>
          </w:p>
          <w:p>
            <w:pPr>
              <w:spacing w:after="0" w:line="240" w:lineRule="auto"/>
              <w:rPr>
                <w:rFonts w:ascii="仿宋" w:hAnsi="仿宋"/>
                <w:color w:val="000000"/>
                <w:spacing w:val="13"/>
                <w:sz w:val="13"/>
                <w:szCs w:val="13"/>
              </w:rPr>
            </w:pPr>
          </w:p>
          <w:p>
            <w:pPr>
              <w:spacing w:after="0" w:line="240" w:lineRule="auto"/>
              <w:rPr>
                <w:rFonts w:ascii="仿宋" w:hAnsi="仿宋"/>
                <w:color w:val="000000"/>
                <w:spacing w:val="13"/>
                <w:sz w:val="13"/>
                <w:szCs w:val="13"/>
              </w:rPr>
            </w:pPr>
          </w:p>
          <w:p>
            <w:pPr>
              <w:spacing w:after="0" w:line="240" w:lineRule="auto"/>
              <w:rPr>
                <w:color w:val="000000"/>
                <w:spacing w:val="3"/>
                <w:szCs w:val="16"/>
              </w:rPr>
            </w:pPr>
            <w:r>
              <w:rPr>
                <w:color w:val="000000"/>
                <w:spacing w:val="3"/>
                <w:szCs w:val="16"/>
              </w:rPr>
              <w:t>Customer Signature(s)</w:t>
            </w:r>
            <w:r>
              <w:rPr>
                <w:rFonts w:ascii="仿宋" w:hAnsi="仿宋"/>
                <w:color w:val="000000"/>
                <w:spacing w:val="13"/>
                <w:szCs w:val="16"/>
              </w:rPr>
              <w:t xml:space="preserve"> </w:t>
            </w:r>
            <w:r>
              <w:rPr>
                <w:rFonts w:hint="eastAsia" w:ascii="仿宋" w:hAnsi="仿宋" w:eastAsia="仿宋"/>
                <w:color w:val="000000"/>
                <w:spacing w:val="13"/>
                <w:szCs w:val="16"/>
              </w:rPr>
              <w:t>客戶簽名: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11482" w:type="dxa"/>
            <w:gridSpan w:val="24"/>
            <w:shd w:val="clear" w:color="auto" w:fill="D8D8D8" w:themeFill="background1" w:themeFillShade="D9"/>
          </w:tcPr>
          <w:p>
            <w:pPr>
              <w:spacing w:after="0" w:line="240" w:lineRule="auto"/>
              <w:rPr>
                <w:color w:val="000000"/>
                <w:spacing w:val="16"/>
              </w:rPr>
            </w:pPr>
            <w:r>
              <w:rPr>
                <w:rFonts w:hint="eastAsia"/>
                <w:color w:val="000000"/>
                <w:spacing w:val="3"/>
              </w:rPr>
              <w:t>For Bank Use Only</w:t>
            </w:r>
            <w:r>
              <w:rPr>
                <w:rFonts w:hint="eastAsia"/>
                <w:color w:val="000000"/>
                <w:spacing w:val="16"/>
              </w:rPr>
              <w:t xml:space="preserve"> </w:t>
            </w:r>
            <w:r>
              <w:rPr>
                <w:rFonts w:hint="eastAsia" w:ascii="仿宋" w:hAnsi="仿宋" w:eastAsia="仿宋"/>
                <w:color w:val="000000"/>
                <w:spacing w:val="13"/>
              </w:rPr>
              <w:t>銀行專用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2508" w:type="dxa"/>
            <w:gridSpan w:val="4"/>
            <w:vMerge w:val="restart"/>
            <w:tcBorders>
              <w:left w:val="single" w:color="auto" w:sz="4" w:space="0"/>
            </w:tcBorders>
          </w:tcPr>
          <w:p>
            <w:pPr>
              <w:spacing w:after="0" w:line="240" w:lineRule="auto"/>
              <w:rPr>
                <w:color w:val="000000"/>
                <w:spacing w:val="16"/>
              </w:rPr>
            </w:pPr>
            <w:r>
              <w:rPr>
                <w:color w:val="000000"/>
                <w:spacing w:val="3"/>
              </w:rPr>
              <w:t>Prepared By</w:t>
            </w:r>
          </w:p>
        </w:tc>
        <w:tc>
          <w:tcPr>
            <w:tcW w:w="2613" w:type="dxa"/>
            <w:gridSpan w:val="5"/>
            <w:vMerge w:val="restart"/>
            <w:tcBorders>
              <w:left w:val="single" w:color="auto" w:sz="4" w:space="0"/>
            </w:tcBorders>
          </w:tcPr>
          <w:p>
            <w:pPr>
              <w:spacing w:after="0" w:line="240" w:lineRule="auto"/>
              <w:rPr>
                <w:color w:val="000000"/>
                <w:spacing w:val="16"/>
              </w:rPr>
            </w:pPr>
            <w:r>
              <w:rPr>
                <w:color w:val="000000"/>
                <w:spacing w:val="3"/>
              </w:rPr>
              <w:t>Checked By</w:t>
            </w:r>
          </w:p>
        </w:tc>
        <w:tc>
          <w:tcPr>
            <w:tcW w:w="2749" w:type="dxa"/>
            <w:gridSpan w:val="9"/>
            <w:vMerge w:val="restart"/>
          </w:tcPr>
          <w:p>
            <w:pPr>
              <w:spacing w:after="0" w:line="240" w:lineRule="auto"/>
              <w:rPr>
                <w:color w:val="000000"/>
                <w:spacing w:val="16"/>
              </w:rPr>
            </w:pPr>
            <w:r>
              <w:rPr>
                <w:color w:val="000000"/>
                <w:spacing w:val="3"/>
              </w:rPr>
              <w:t>Approved by</w:t>
            </w:r>
          </w:p>
        </w:tc>
        <w:tc>
          <w:tcPr>
            <w:tcW w:w="3612" w:type="dxa"/>
            <w:gridSpan w:val="6"/>
          </w:tcPr>
          <w:p>
            <w:pPr>
              <w:spacing w:after="0" w:line="240" w:lineRule="auto"/>
              <w:rPr>
                <w:color w:val="000000"/>
                <w:spacing w:val="3"/>
              </w:rPr>
            </w:pPr>
            <w:r>
              <w:rPr>
                <w:color w:val="000000"/>
                <w:spacing w:val="3"/>
              </w:rPr>
              <w:t>TC 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2508" w:type="dxa"/>
            <w:gridSpan w:val="4"/>
            <w:vMerge w:val="continue"/>
            <w:tcBorders>
              <w:left w:val="single" w:color="auto" w:sz="4" w:space="0"/>
            </w:tcBorders>
          </w:tcPr>
          <w:p>
            <w:pPr>
              <w:spacing w:after="0" w:line="240" w:lineRule="auto"/>
              <w:rPr>
                <w:color w:val="000000"/>
                <w:spacing w:val="3"/>
              </w:rPr>
            </w:pPr>
          </w:p>
        </w:tc>
        <w:tc>
          <w:tcPr>
            <w:tcW w:w="2613" w:type="dxa"/>
            <w:gridSpan w:val="5"/>
            <w:vMerge w:val="continue"/>
            <w:tcBorders>
              <w:left w:val="single" w:color="auto" w:sz="4" w:space="0"/>
            </w:tcBorders>
          </w:tcPr>
          <w:p>
            <w:pPr>
              <w:spacing w:after="0" w:line="240" w:lineRule="auto"/>
              <w:rPr>
                <w:color w:val="000000"/>
                <w:spacing w:val="3"/>
              </w:rPr>
            </w:pPr>
          </w:p>
        </w:tc>
        <w:tc>
          <w:tcPr>
            <w:tcW w:w="2749" w:type="dxa"/>
            <w:gridSpan w:val="9"/>
            <w:vMerge w:val="continue"/>
          </w:tcPr>
          <w:p>
            <w:pPr>
              <w:spacing w:after="0" w:line="240" w:lineRule="auto"/>
              <w:rPr>
                <w:color w:val="000000"/>
                <w:spacing w:val="3"/>
              </w:rPr>
            </w:pPr>
          </w:p>
        </w:tc>
        <w:tc>
          <w:tcPr>
            <w:tcW w:w="3612" w:type="dxa"/>
            <w:gridSpan w:val="6"/>
          </w:tcPr>
          <w:p>
            <w:pPr>
              <w:spacing w:after="0" w:line="240" w:lineRule="auto"/>
              <w:rPr>
                <w:color w:val="000000"/>
                <w:spacing w:val="3"/>
              </w:rPr>
            </w:pPr>
            <w:r>
              <w:rPr>
                <w:color w:val="000000"/>
                <w:spacing w:val="3"/>
              </w:rPr>
              <w:t>Date and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2508" w:type="dxa"/>
            <w:gridSpan w:val="4"/>
            <w:vMerge w:val="continue"/>
            <w:tcBorders>
              <w:left w:val="single" w:color="auto" w:sz="4" w:space="0"/>
            </w:tcBorders>
          </w:tcPr>
          <w:p>
            <w:pPr>
              <w:spacing w:after="0" w:line="240" w:lineRule="auto"/>
              <w:rPr>
                <w:color w:val="000000"/>
                <w:spacing w:val="3"/>
              </w:rPr>
            </w:pPr>
          </w:p>
        </w:tc>
        <w:tc>
          <w:tcPr>
            <w:tcW w:w="2613" w:type="dxa"/>
            <w:gridSpan w:val="5"/>
            <w:vMerge w:val="continue"/>
            <w:tcBorders>
              <w:left w:val="single" w:color="auto" w:sz="4" w:space="0"/>
            </w:tcBorders>
          </w:tcPr>
          <w:p>
            <w:pPr>
              <w:spacing w:after="0" w:line="240" w:lineRule="auto"/>
              <w:rPr>
                <w:color w:val="000000"/>
                <w:spacing w:val="3"/>
              </w:rPr>
            </w:pPr>
          </w:p>
        </w:tc>
        <w:tc>
          <w:tcPr>
            <w:tcW w:w="2749" w:type="dxa"/>
            <w:gridSpan w:val="9"/>
            <w:vMerge w:val="continue"/>
          </w:tcPr>
          <w:p>
            <w:pPr>
              <w:spacing w:after="0" w:line="240" w:lineRule="auto"/>
              <w:rPr>
                <w:color w:val="000000"/>
                <w:spacing w:val="3"/>
              </w:rPr>
            </w:pPr>
          </w:p>
        </w:tc>
        <w:tc>
          <w:tcPr>
            <w:tcW w:w="3612" w:type="dxa"/>
            <w:gridSpan w:val="6"/>
          </w:tcPr>
          <w:p>
            <w:pPr>
              <w:spacing w:after="0" w:line="240" w:lineRule="auto"/>
              <w:rPr>
                <w:color w:val="000000"/>
                <w:spacing w:val="3"/>
              </w:rPr>
            </w:pPr>
            <w:r>
              <w:rPr>
                <w:color w:val="000000"/>
                <w:spacing w:val="3"/>
              </w:rPr>
              <w:t>Contact Person:</w:t>
            </w:r>
          </w:p>
        </w:tc>
      </w:tr>
    </w:tbl>
    <w:p>
      <w:pPr>
        <w:tabs>
          <w:tab w:val="left" w:pos="360"/>
        </w:tabs>
        <w:rPr>
          <w:szCs w:val="16"/>
        </w:rPr>
      </w:pPr>
      <w:r>
        <w:rPr>
          <w:szCs w:val="16"/>
        </w:rPr>
        <w:t xml:space="preserve">        CIBHK-OP-008 (</w:t>
      </w:r>
      <w:r>
        <w:rPr>
          <w:rFonts w:hint="eastAsia" w:eastAsia="宋体"/>
          <w:szCs w:val="16"/>
          <w:lang w:eastAsia="zh-CN"/>
        </w:rPr>
        <w:t>03</w:t>
      </w:r>
      <w:r>
        <w:rPr>
          <w:rFonts w:eastAsia="宋体"/>
          <w:szCs w:val="16"/>
          <w:lang w:eastAsia="zh-CN"/>
        </w:rPr>
        <w:t>-</w:t>
      </w:r>
      <w:r>
        <w:rPr>
          <w:rFonts w:hint="eastAsia" w:eastAsia="宋体"/>
          <w:szCs w:val="16"/>
          <w:lang w:eastAsia="zh-CN"/>
        </w:rPr>
        <w:t>21</w:t>
      </w:r>
      <w:r>
        <w:rPr>
          <w:szCs w:val="16"/>
        </w:rPr>
        <w:t xml:space="preserve">)  </w:t>
      </w:r>
      <w:r>
        <w:rPr>
          <w:szCs w:val="16"/>
        </w:rPr>
        <w:tab/>
      </w:r>
      <w:r>
        <w:rPr>
          <w:szCs w:val="16"/>
        </w:rPr>
        <w:tab/>
      </w:r>
      <w:r>
        <w:rPr>
          <w:szCs w:val="16"/>
        </w:rPr>
        <w:tab/>
      </w:r>
      <w:r>
        <w:rPr>
          <w:szCs w:val="16"/>
        </w:rPr>
        <w:tab/>
      </w:r>
      <w:r>
        <w:rPr>
          <w:szCs w:val="16"/>
        </w:rPr>
        <w:tab/>
      </w:r>
      <w:r>
        <w:rPr>
          <w:szCs w:val="16"/>
        </w:rPr>
        <w:t xml:space="preserve">          Industrial Bank Co., Ltd (A joint stock company incorporated in P.R.C with limited liability)</w:t>
      </w:r>
    </w:p>
    <w:p>
      <w:pPr>
        <w:pStyle w:val="11"/>
        <w:pBdr>
          <w:bottom w:val="single" w:color="auto" w:sz="12" w:space="1"/>
        </w:pBdr>
        <w:contextualSpacing/>
        <w:jc w:val="center"/>
        <w:rPr>
          <w:sz w:val="16"/>
          <w:szCs w:val="16"/>
        </w:rPr>
      </w:pPr>
      <w:r>
        <w:rPr>
          <w:sz w:val="16"/>
          <w:szCs w:val="16"/>
        </w:rPr>
        <w:t>Conditions</w:t>
      </w:r>
    </w:p>
    <w:p>
      <w:pPr>
        <w:pStyle w:val="11"/>
        <w:contextualSpacing/>
        <w:jc w:val="center"/>
        <w:rPr>
          <w:sz w:val="11"/>
          <w:szCs w:val="11"/>
        </w:rPr>
      </w:pPr>
    </w:p>
    <w:p>
      <w:pPr>
        <w:pStyle w:val="11"/>
        <w:contextualSpacing/>
        <w:rPr>
          <w:sz w:val="11"/>
          <w:szCs w:val="11"/>
        </w:rPr>
      </w:pPr>
      <w:r>
        <w:rPr>
          <w:sz w:val="11"/>
          <w:szCs w:val="11"/>
        </w:rPr>
        <w:t>Please read and understand these Conditions:-</w:t>
      </w:r>
    </w:p>
    <w:p>
      <w:pPr>
        <w:pStyle w:val="11"/>
        <w:contextualSpacing/>
        <w:rPr>
          <w:sz w:val="11"/>
          <w:szCs w:val="11"/>
        </w:rPr>
      </w:pPr>
    </w:p>
    <w:p>
      <w:pPr>
        <w:pStyle w:val="11"/>
        <w:numPr>
          <w:ilvl w:val="0"/>
          <w:numId w:val="1"/>
        </w:numPr>
        <w:contextualSpacing/>
        <w:rPr>
          <w:sz w:val="11"/>
          <w:szCs w:val="11"/>
        </w:rPr>
      </w:pPr>
      <w:r>
        <w:rPr>
          <w:sz w:val="11"/>
          <w:szCs w:val="11"/>
        </w:rPr>
        <w:t>The bank shall not liable for any loss or damage due to omission or delay in sending any message relating to this remittance or in payment or in giving advice of payment; loss of any items or any messages or signals in transit or transmission or otherwise; mutilation, error, omission, interruption or delay in transmission or delivery of any item, message, signals, letter, telegram or cable; or any action or omission of correspondents, sub-agent, other agency or any other party involved in The Clearing House Automated Transfer System (if applicable); or declared or undeclared war; censorship; blockade; insurrection; civil commotion; or any law, decree, regulation, control, restriction or other act of a domestic or foreign government or other group or groups exercising governmental powers, whether de jure or de facto; or breakdown or mal-function in or of any computer, mechanical or electronic  instruments, apparatus or device; or any act or event beyond the Bank’s control.</w:t>
      </w:r>
    </w:p>
    <w:p>
      <w:pPr>
        <w:pStyle w:val="11"/>
        <w:numPr>
          <w:ilvl w:val="0"/>
          <w:numId w:val="1"/>
        </w:numPr>
        <w:contextualSpacing/>
        <w:rPr>
          <w:sz w:val="11"/>
          <w:szCs w:val="11"/>
        </w:rPr>
      </w:pPr>
      <w:r>
        <w:rPr>
          <w:sz w:val="11"/>
          <w:szCs w:val="11"/>
        </w:rPr>
        <w:t>The Bank may send message(s) relating to the remittance either in words or in cipher and shall not be liable for any loss, delay, error, omission or mutilation which may occur in the transmission of the message or for any misrepresentation of the message, or any part thereof, by any of the Bank’s correspondents, or any delay, error caused by the payment or remittance system of the correspondents’ country. In any event and to the greatest extent permitted by applicable laws, the Bank shall not be liable for any loss of profit or loss under any contract or any special, indirect or subsequent loss.</w:t>
      </w:r>
    </w:p>
    <w:p>
      <w:pPr>
        <w:pStyle w:val="11"/>
        <w:numPr>
          <w:ilvl w:val="0"/>
          <w:numId w:val="1"/>
        </w:numPr>
        <w:contextualSpacing/>
        <w:rPr>
          <w:sz w:val="11"/>
          <w:szCs w:val="11"/>
        </w:rPr>
      </w:pPr>
      <w:r>
        <w:rPr>
          <w:sz w:val="11"/>
          <w:szCs w:val="11"/>
        </w:rPr>
        <w:t>The Bank may, under circumstances determined by the Bank, require the remitter or any of the authorised signatories or authorised persons to confirm the application by means of telephone before acting on the same. The Bank may refuse to act on the application in the absence of such confirmation (in which event the Bank shall have the absolute discretion to determine the disposal of the relevant application), without responsibility or liability on the Bank’s part for any such refusal or delay in acting as a result.</w:t>
      </w:r>
    </w:p>
    <w:p>
      <w:pPr>
        <w:pStyle w:val="11"/>
        <w:numPr>
          <w:ilvl w:val="0"/>
          <w:numId w:val="1"/>
        </w:numPr>
        <w:contextualSpacing/>
        <w:rPr>
          <w:sz w:val="11"/>
          <w:szCs w:val="11"/>
        </w:rPr>
      </w:pPr>
      <w:r>
        <w:rPr>
          <w:sz w:val="11"/>
          <w:szCs w:val="11"/>
        </w:rPr>
        <w:t>The application shall be subject to acceptance by the Bank at its absolute discretion and the Bank reserves the right not to process any remittance if the Bank is of the opinion that the information given is incomplete or is not sufficiently clear. The Bank shall not be liable for any delay in processing any remittance or for its decision in not processing the same where any information given is, in the opinion of the Bank, incomplete or is not sufficiently clear.</w:t>
      </w:r>
    </w:p>
    <w:p>
      <w:pPr>
        <w:pStyle w:val="11"/>
        <w:numPr>
          <w:ilvl w:val="0"/>
          <w:numId w:val="1"/>
        </w:numPr>
        <w:contextualSpacing/>
        <w:rPr>
          <w:sz w:val="11"/>
          <w:szCs w:val="11"/>
        </w:rPr>
      </w:pPr>
      <w:r>
        <w:rPr>
          <w:sz w:val="11"/>
          <w:szCs w:val="11"/>
        </w:rPr>
        <w:t>The application for remittance, once accepted by the Bank, may not be cancelled without the Bank’s written consent. In considering whether to accept any request by the remitter for cancellation of remittance the Bank may take into account, inter alia, whether it has received satisfactory confirmation from its correspondents that the remittance has been duly withheld and cancelled. If the Bank agrees to cancel the remittance, such agreement will always be subject to the applicable conditions as the Bank may impose from time to time.</w:t>
      </w:r>
    </w:p>
    <w:p>
      <w:pPr>
        <w:pStyle w:val="11"/>
        <w:numPr>
          <w:ilvl w:val="0"/>
          <w:numId w:val="1"/>
        </w:numPr>
        <w:contextualSpacing/>
        <w:rPr>
          <w:sz w:val="11"/>
          <w:szCs w:val="11"/>
        </w:rPr>
      </w:pPr>
      <w:r>
        <w:rPr>
          <w:sz w:val="11"/>
          <w:szCs w:val="11"/>
        </w:rPr>
        <w:t>Subject to Condition 3 above, in the absence of specific instructions, the remittance will be effected in the currency of the country to which the payment is to be made.</w:t>
      </w:r>
    </w:p>
    <w:p>
      <w:pPr>
        <w:pStyle w:val="11"/>
        <w:numPr>
          <w:ilvl w:val="0"/>
          <w:numId w:val="1"/>
        </w:numPr>
        <w:contextualSpacing/>
        <w:rPr>
          <w:sz w:val="11"/>
          <w:szCs w:val="11"/>
        </w:rPr>
      </w:pPr>
      <w:r>
        <w:rPr>
          <w:sz w:val="11"/>
          <w:szCs w:val="11"/>
        </w:rPr>
        <w:t>All charges/commission outside Hong Kong are for the beneficiary’s account and deducted from the proceeds of the remittance unless specified otherwise. If so specified for the remitter’s account, such charges/commission shall be charged in accordance with the Bank’s prevailing charge tariff schedule but whether the beneficiary can receive the full amount of the remittance will depend on the practice adopted by the Bank’s correspondent and/or beneficiary bank involved. The Bank is entitled to reimbursement from the remitter for the expenses of the Bank, its correspondents and agents. Additional overseas charges (including charges levied by the beneficiary bank and or the Bank’s correspondent) may be imposed by some overseas banks. These charges may be deducted from the remittance amount depending on the practice of such banks and the beneficiary may as a result not be able to receive the full amount of remittance, regardless of the remitter’s payment instruction stated overleaf or otherwise.</w:t>
      </w:r>
    </w:p>
    <w:p>
      <w:pPr>
        <w:pStyle w:val="11"/>
        <w:numPr>
          <w:ilvl w:val="0"/>
          <w:numId w:val="1"/>
        </w:numPr>
        <w:contextualSpacing/>
        <w:rPr>
          <w:sz w:val="11"/>
          <w:szCs w:val="11"/>
        </w:rPr>
      </w:pPr>
      <w:r>
        <w:rPr>
          <w:sz w:val="11"/>
          <w:szCs w:val="11"/>
        </w:rPr>
        <w:t>The Bank reserves the right to send a remittance from a different place (other than the one specified by the remitter) if operational circumstances so require.</w:t>
      </w:r>
    </w:p>
    <w:p>
      <w:pPr>
        <w:pStyle w:val="11"/>
        <w:numPr>
          <w:ilvl w:val="0"/>
          <w:numId w:val="1"/>
        </w:numPr>
        <w:contextualSpacing/>
        <w:rPr>
          <w:sz w:val="11"/>
          <w:szCs w:val="11"/>
        </w:rPr>
      </w:pPr>
      <w:r>
        <w:rPr>
          <w:sz w:val="11"/>
          <w:szCs w:val="11"/>
        </w:rPr>
        <w:t>The Bank is not responsible to advise the remitter of (i) any exchange control or other restriction which may be imposed by the laws or regulations of the country where payment of the remittance is to be effected (the Bank shall not be liable for any loss or delay arising from or in connection with such exchange control or restriction. The remitter is advised to make his/her own enquiries about any exchange control or restriction); or (ii) any charges which may be imposed by the Bank’s correspondents.</w:t>
      </w:r>
    </w:p>
    <w:p>
      <w:pPr>
        <w:pStyle w:val="11"/>
        <w:numPr>
          <w:ilvl w:val="0"/>
          <w:numId w:val="1"/>
        </w:numPr>
        <w:contextualSpacing/>
        <w:rPr>
          <w:sz w:val="11"/>
          <w:szCs w:val="11"/>
        </w:rPr>
      </w:pPr>
      <w:r>
        <w:rPr>
          <w:sz w:val="11"/>
          <w:szCs w:val="11"/>
        </w:rPr>
        <w:t>Subject to Condition 3 above, the Bank will use reasonable endeavours to process applications received by the Bank on or before the next working day (a day (other than a Saturday or Sunday) on which banks are opened for general business in Hong Kong).</w:t>
      </w:r>
    </w:p>
    <w:p>
      <w:pPr>
        <w:pStyle w:val="11"/>
        <w:numPr>
          <w:ilvl w:val="0"/>
          <w:numId w:val="1"/>
        </w:numPr>
        <w:contextualSpacing/>
        <w:rPr>
          <w:sz w:val="11"/>
          <w:szCs w:val="11"/>
        </w:rPr>
      </w:pPr>
      <w:r>
        <w:rPr>
          <w:rFonts w:hint="eastAsia"/>
          <w:sz w:val="11"/>
          <w:szCs w:val="11"/>
        </w:rPr>
        <w:t xml:space="preserve">If payment of remittance is to be completed on a particular date, the remitter shall state such date as the value date on this application form overleaf, provided always that the Bank shall have the sole and unfettered discretion whether to </w:t>
      </w:r>
      <w:r>
        <w:rPr>
          <w:sz w:val="11"/>
          <w:szCs w:val="11"/>
        </w:rPr>
        <w:t>accept</w:t>
      </w:r>
      <w:r>
        <w:rPr>
          <w:rFonts w:hint="eastAsia"/>
          <w:sz w:val="11"/>
          <w:szCs w:val="11"/>
        </w:rPr>
        <w:t xml:space="preserve"> any application with a stated value date and if it so accepts, the Bank shall not be liable for any loss or damage incurred by the remitter and/or beneficiary and/or any other party if the payment is not received by the beneficiary or the beneficiary</w:t>
      </w:r>
      <w:r>
        <w:rPr>
          <w:sz w:val="11"/>
          <w:szCs w:val="11"/>
        </w:rPr>
        <w:t>’</w:t>
      </w:r>
      <w:r>
        <w:rPr>
          <w:rFonts w:hint="eastAsia"/>
          <w:sz w:val="11"/>
          <w:szCs w:val="11"/>
        </w:rPr>
        <w:t xml:space="preserve">s bank on the </w:t>
      </w:r>
      <w:r>
        <w:rPr>
          <w:sz w:val="11"/>
          <w:szCs w:val="11"/>
        </w:rPr>
        <w:t>stated</w:t>
      </w:r>
      <w:r>
        <w:rPr>
          <w:rFonts w:hint="eastAsia"/>
          <w:sz w:val="11"/>
          <w:szCs w:val="11"/>
        </w:rPr>
        <w:t xml:space="preserve"> value date by reason of any event or cause beyond the </w:t>
      </w:r>
      <w:r>
        <w:rPr>
          <w:sz w:val="11"/>
          <w:szCs w:val="11"/>
        </w:rPr>
        <w:t>control</w:t>
      </w:r>
      <w:r>
        <w:rPr>
          <w:rFonts w:hint="eastAsia"/>
          <w:sz w:val="11"/>
          <w:szCs w:val="11"/>
        </w:rPr>
        <w:t xml:space="preserve"> of the Bank or any to the Bank</w:t>
      </w:r>
      <w:r>
        <w:rPr>
          <w:sz w:val="11"/>
          <w:szCs w:val="11"/>
        </w:rPr>
        <w:t>’</w:t>
      </w:r>
      <w:r>
        <w:rPr>
          <w:rFonts w:hint="eastAsia"/>
          <w:sz w:val="11"/>
          <w:szCs w:val="11"/>
        </w:rPr>
        <w:t>s correspondents nor shall the Bank be responsible as to when the beneficiary</w:t>
      </w:r>
      <w:r>
        <w:rPr>
          <w:sz w:val="11"/>
          <w:szCs w:val="11"/>
        </w:rPr>
        <w:t>’</w:t>
      </w:r>
      <w:r>
        <w:rPr>
          <w:rFonts w:hint="eastAsia"/>
          <w:sz w:val="11"/>
          <w:szCs w:val="11"/>
        </w:rPr>
        <w:t xml:space="preserve">s bank pays the beneficiary, or if it fails to do so, to recover payment from it. In particular, if the value date is stated as the same day on which the application is accepted or deemed to be </w:t>
      </w:r>
      <w:r>
        <w:rPr>
          <w:sz w:val="11"/>
          <w:szCs w:val="11"/>
        </w:rPr>
        <w:t>accepted</w:t>
      </w:r>
      <w:r>
        <w:rPr>
          <w:rFonts w:hint="eastAsia"/>
          <w:sz w:val="11"/>
          <w:szCs w:val="11"/>
        </w:rPr>
        <w:t>, the Bank will not warrant that the beneficiary</w:t>
      </w:r>
      <w:r>
        <w:rPr>
          <w:sz w:val="11"/>
          <w:szCs w:val="11"/>
        </w:rPr>
        <w:t>’</w:t>
      </w:r>
      <w:r>
        <w:rPr>
          <w:rFonts w:hint="eastAsia"/>
          <w:sz w:val="11"/>
          <w:szCs w:val="11"/>
        </w:rPr>
        <w:t xml:space="preserve">s bank or the beneficiary will receive the </w:t>
      </w:r>
      <w:r>
        <w:rPr>
          <w:sz w:val="11"/>
          <w:szCs w:val="11"/>
        </w:rPr>
        <w:t>remittance</w:t>
      </w:r>
      <w:r>
        <w:rPr>
          <w:rFonts w:hint="eastAsia"/>
          <w:sz w:val="11"/>
          <w:szCs w:val="11"/>
        </w:rPr>
        <w:t xml:space="preserve"> on the same day of the date of acceptance or deemed acceptance of </w:t>
      </w:r>
      <w:r>
        <w:rPr>
          <w:sz w:val="11"/>
          <w:szCs w:val="11"/>
        </w:rPr>
        <w:t>the</w:t>
      </w:r>
      <w:r>
        <w:rPr>
          <w:rFonts w:hint="eastAsia"/>
          <w:sz w:val="11"/>
          <w:szCs w:val="11"/>
        </w:rPr>
        <w:t xml:space="preserve"> application as the remittance will be subject to, inter alia, the cut-off time relating to the geographical location of destination of the remittance.</w:t>
      </w:r>
    </w:p>
    <w:p>
      <w:pPr>
        <w:pStyle w:val="11"/>
        <w:numPr>
          <w:ilvl w:val="0"/>
          <w:numId w:val="1"/>
        </w:numPr>
        <w:contextualSpacing/>
        <w:rPr>
          <w:sz w:val="11"/>
          <w:szCs w:val="11"/>
        </w:rPr>
      </w:pPr>
      <w:r>
        <w:rPr>
          <w:rFonts w:hint="eastAsia"/>
          <w:sz w:val="11"/>
          <w:szCs w:val="11"/>
        </w:rPr>
        <w:t>If a refund of the remittance amount is desired from the Bank by the remitter, the Bank shall, at its discretion, make the payment to the remitter at the prevailing buying rate for the relevant currency less all charges and expenses.</w:t>
      </w:r>
    </w:p>
    <w:p>
      <w:pPr>
        <w:pStyle w:val="11"/>
        <w:numPr>
          <w:ilvl w:val="0"/>
          <w:numId w:val="1"/>
        </w:numPr>
        <w:contextualSpacing/>
        <w:rPr>
          <w:sz w:val="11"/>
          <w:szCs w:val="11"/>
        </w:rPr>
      </w:pPr>
      <w:r>
        <w:rPr>
          <w:rFonts w:hint="eastAsia"/>
          <w:sz w:val="11"/>
          <w:szCs w:val="11"/>
        </w:rPr>
        <w:t xml:space="preserve">The Bank is entitled to collect from the remitter all remittance charges and other charges </w:t>
      </w:r>
      <w:r>
        <w:rPr>
          <w:sz w:val="11"/>
          <w:szCs w:val="11"/>
        </w:rPr>
        <w:t>including</w:t>
      </w:r>
      <w:r>
        <w:rPr>
          <w:rFonts w:hint="eastAsia"/>
          <w:sz w:val="11"/>
          <w:szCs w:val="11"/>
        </w:rPr>
        <w:t xml:space="preserve"> th</w:t>
      </w:r>
      <w:r>
        <w:rPr>
          <w:sz w:val="11"/>
          <w:szCs w:val="11"/>
        </w:rPr>
        <w:t>o</w:t>
      </w:r>
      <w:r>
        <w:rPr>
          <w:rFonts w:hint="eastAsia"/>
          <w:sz w:val="11"/>
          <w:szCs w:val="11"/>
        </w:rPr>
        <w:t>se collected or to be collected by the Bank</w:t>
      </w:r>
      <w:r>
        <w:rPr>
          <w:sz w:val="11"/>
          <w:szCs w:val="11"/>
        </w:rPr>
        <w:t>’</w:t>
      </w:r>
      <w:r>
        <w:rPr>
          <w:rFonts w:hint="eastAsia"/>
          <w:sz w:val="11"/>
          <w:szCs w:val="11"/>
        </w:rPr>
        <w:t>s correspondent(s), agent(s) or sub-agent(s) in connection with carrying out the instructions in accordance with the Bank</w:t>
      </w:r>
      <w:r>
        <w:rPr>
          <w:sz w:val="11"/>
          <w:szCs w:val="11"/>
        </w:rPr>
        <w:t>’</w:t>
      </w:r>
      <w:r>
        <w:rPr>
          <w:rFonts w:hint="eastAsia"/>
          <w:sz w:val="11"/>
          <w:szCs w:val="11"/>
        </w:rPr>
        <w:t>s prevailing charge tariff schedule.</w:t>
      </w:r>
    </w:p>
    <w:p>
      <w:pPr>
        <w:pStyle w:val="11"/>
        <w:numPr>
          <w:ilvl w:val="0"/>
          <w:numId w:val="1"/>
        </w:numPr>
        <w:contextualSpacing/>
        <w:rPr>
          <w:sz w:val="11"/>
          <w:szCs w:val="11"/>
        </w:rPr>
      </w:pPr>
      <w:r>
        <w:rPr>
          <w:rFonts w:hint="eastAsia"/>
          <w:sz w:val="11"/>
          <w:szCs w:val="11"/>
        </w:rPr>
        <w:t>The Bank reserves the right to revise all remittance charges and th</w:t>
      </w:r>
      <w:r>
        <w:rPr>
          <w:sz w:val="11"/>
          <w:szCs w:val="11"/>
        </w:rPr>
        <w:t>e</w:t>
      </w:r>
      <w:r>
        <w:rPr>
          <w:rFonts w:hint="eastAsia"/>
          <w:sz w:val="11"/>
          <w:szCs w:val="11"/>
        </w:rPr>
        <w:t>se conditions from time to time without any notice.</w:t>
      </w:r>
    </w:p>
    <w:p>
      <w:pPr>
        <w:pStyle w:val="11"/>
        <w:numPr>
          <w:ilvl w:val="0"/>
          <w:numId w:val="1"/>
        </w:numPr>
        <w:contextualSpacing/>
        <w:rPr>
          <w:sz w:val="11"/>
          <w:szCs w:val="11"/>
        </w:rPr>
      </w:pPr>
      <w:r>
        <w:rPr>
          <w:rFonts w:hint="eastAsia"/>
          <w:sz w:val="11"/>
          <w:szCs w:val="11"/>
        </w:rPr>
        <w:t xml:space="preserve">The remitter must ensure each of his/her instructions which involve cross border remittances to mainland China must not contravene any applicable laws, regulations or rules in mainland China and the </w:t>
      </w:r>
      <w:r>
        <w:rPr>
          <w:sz w:val="11"/>
          <w:szCs w:val="11"/>
        </w:rPr>
        <w:t>requirements</w:t>
      </w:r>
      <w:r>
        <w:rPr>
          <w:rFonts w:hint="eastAsia"/>
          <w:sz w:val="11"/>
          <w:szCs w:val="11"/>
        </w:rPr>
        <w:t xml:space="preserve"> as designated by Hong Kong Monetary Authority or the relevant clearing bank in Hong Kong from time to time (the </w:t>
      </w:r>
      <w:r>
        <w:rPr>
          <w:b/>
          <w:sz w:val="11"/>
          <w:szCs w:val="11"/>
        </w:rPr>
        <w:t>“</w:t>
      </w:r>
      <w:r>
        <w:rPr>
          <w:rFonts w:hint="eastAsia"/>
          <w:b/>
          <w:sz w:val="11"/>
          <w:szCs w:val="11"/>
        </w:rPr>
        <w:t>Applicable Rules</w:t>
      </w:r>
      <w:r>
        <w:rPr>
          <w:b/>
          <w:sz w:val="11"/>
          <w:szCs w:val="11"/>
        </w:rPr>
        <w:t>”</w:t>
      </w:r>
      <w:r>
        <w:rPr>
          <w:rFonts w:hint="eastAsia"/>
          <w:sz w:val="11"/>
          <w:szCs w:val="11"/>
        </w:rPr>
        <w:t>).</w:t>
      </w:r>
      <w:r>
        <w:rPr>
          <w:rFonts w:hint="eastAsia"/>
          <w:b/>
          <w:sz w:val="11"/>
          <w:szCs w:val="11"/>
        </w:rPr>
        <w:t xml:space="preserve"> </w:t>
      </w:r>
      <w:r>
        <w:rPr>
          <w:rFonts w:hint="eastAsia"/>
          <w:sz w:val="11"/>
          <w:szCs w:val="11"/>
        </w:rPr>
        <w:t xml:space="preserve">The remitter shall also ensure that all approvals required (if any) for carrying out his/her instructions under the Applicable Rules have been duly obtained and shall provide the Bank </w:t>
      </w:r>
      <w:r>
        <w:rPr>
          <w:sz w:val="11"/>
          <w:szCs w:val="11"/>
        </w:rPr>
        <w:t>with a</w:t>
      </w:r>
      <w:r>
        <w:rPr>
          <w:rFonts w:hint="eastAsia"/>
          <w:sz w:val="11"/>
          <w:szCs w:val="11"/>
        </w:rPr>
        <w:t xml:space="preserve"> copy of such approvals. The Bank has absolute right to refuse to carry out any instruction (i) which in the opinion of the Bank may contravene the Applicable Rules or (ii) if any approval is required for carrying out such instruction, but the remitter fails to present such documents showing the relevant approval has been duly obtained to the Bank</w:t>
      </w:r>
      <w:r>
        <w:rPr>
          <w:sz w:val="11"/>
          <w:szCs w:val="11"/>
        </w:rPr>
        <w:t>’</w:t>
      </w:r>
      <w:r>
        <w:rPr>
          <w:rFonts w:hint="eastAsia"/>
          <w:sz w:val="11"/>
          <w:szCs w:val="11"/>
        </w:rPr>
        <w:t>s satisfaction. In any event, the remitter shall hold the Bank harmless against any loss, cost or expense the Bank may suffer or incur in connection therewith or arising therefrom.</w:t>
      </w:r>
    </w:p>
    <w:p>
      <w:pPr>
        <w:pStyle w:val="11"/>
        <w:numPr>
          <w:ilvl w:val="0"/>
          <w:numId w:val="1"/>
        </w:numPr>
        <w:contextualSpacing/>
        <w:rPr>
          <w:sz w:val="11"/>
          <w:szCs w:val="11"/>
        </w:rPr>
      </w:pPr>
      <w:r>
        <w:rPr>
          <w:rFonts w:hint="eastAsia"/>
          <w:sz w:val="11"/>
          <w:szCs w:val="11"/>
        </w:rPr>
        <w:t xml:space="preserve">The Bank will not be liable for any loss, cost or </w:t>
      </w:r>
      <w:r>
        <w:rPr>
          <w:sz w:val="11"/>
          <w:szCs w:val="11"/>
        </w:rPr>
        <w:t>expense</w:t>
      </w:r>
      <w:r>
        <w:rPr>
          <w:rFonts w:hint="eastAsia"/>
          <w:sz w:val="11"/>
          <w:szCs w:val="11"/>
        </w:rPr>
        <w:t xml:space="preserve"> incurred or suffered by the remitter by reason of the Bank</w:t>
      </w:r>
      <w:r>
        <w:rPr>
          <w:sz w:val="11"/>
          <w:szCs w:val="11"/>
        </w:rPr>
        <w:t>’</w:t>
      </w:r>
      <w:r>
        <w:rPr>
          <w:rFonts w:hint="eastAsia"/>
          <w:sz w:val="11"/>
          <w:szCs w:val="11"/>
        </w:rPr>
        <w:t xml:space="preserve">s failure to carry out any instruction(s) of the remitter if such instruction(s) is/are not carried out due to (i) </w:t>
      </w:r>
      <w:r>
        <w:rPr>
          <w:sz w:val="11"/>
          <w:szCs w:val="11"/>
        </w:rPr>
        <w:t>the</w:t>
      </w:r>
      <w:r>
        <w:rPr>
          <w:rFonts w:hint="eastAsia"/>
          <w:sz w:val="11"/>
          <w:szCs w:val="11"/>
        </w:rPr>
        <w:t xml:space="preserve"> Bank</w:t>
      </w:r>
      <w:r>
        <w:rPr>
          <w:sz w:val="11"/>
          <w:szCs w:val="11"/>
        </w:rPr>
        <w:t>’</w:t>
      </w:r>
      <w:r>
        <w:rPr>
          <w:rFonts w:hint="eastAsia"/>
          <w:sz w:val="11"/>
          <w:szCs w:val="11"/>
        </w:rPr>
        <w:t>s suspicion that the relevant monies are the proceed</w:t>
      </w:r>
      <w:r>
        <w:rPr>
          <w:sz w:val="11"/>
          <w:szCs w:val="11"/>
        </w:rPr>
        <w:t>s</w:t>
      </w:r>
      <w:r>
        <w:rPr>
          <w:rFonts w:hint="eastAsia"/>
          <w:sz w:val="11"/>
          <w:szCs w:val="11"/>
        </w:rPr>
        <w:t xml:space="preserve"> of money laundering and or </w:t>
      </w:r>
      <w:r>
        <w:rPr>
          <w:sz w:val="11"/>
          <w:szCs w:val="11"/>
        </w:rPr>
        <w:t>terrorist</w:t>
      </w:r>
      <w:r>
        <w:rPr>
          <w:rFonts w:hint="eastAsia"/>
          <w:sz w:val="11"/>
          <w:szCs w:val="11"/>
        </w:rPr>
        <w:t xml:space="preserve"> financing; and/or (ii) an injunction or order restricting the Bank from carrying out the relevant instruction(s) has/have been given or issued by any public authority of any competent jurisdiction; and/or (iii) any of Bank</w:t>
      </w:r>
      <w:r>
        <w:rPr>
          <w:sz w:val="11"/>
          <w:szCs w:val="11"/>
        </w:rPr>
        <w:t>’</w:t>
      </w:r>
      <w:r>
        <w:rPr>
          <w:rFonts w:hint="eastAsia"/>
          <w:sz w:val="11"/>
          <w:szCs w:val="11"/>
        </w:rPr>
        <w:t>s correspondents (including, if applicable correspondent banks in mainland China) act or refuse to act, in such a manner that prevents the carrying out of any such instruction(s).</w:t>
      </w:r>
    </w:p>
    <w:p>
      <w:pPr>
        <w:pStyle w:val="11"/>
        <w:numPr>
          <w:ilvl w:val="0"/>
          <w:numId w:val="1"/>
        </w:numPr>
        <w:contextualSpacing/>
        <w:rPr>
          <w:sz w:val="11"/>
          <w:szCs w:val="11"/>
        </w:rPr>
      </w:pPr>
      <w:r>
        <w:rPr>
          <w:sz w:val="11"/>
          <w:szCs w:val="11"/>
        </w:rPr>
        <w:t>The</w:t>
      </w:r>
      <w:r>
        <w:rPr>
          <w:rFonts w:hint="eastAsia"/>
          <w:sz w:val="11"/>
          <w:szCs w:val="11"/>
        </w:rPr>
        <w:t xml:space="preserve"> conditions herein contained shall be in addition to and shall not prejudice any other agreement(s) or terms and conditions between the Bank and </w:t>
      </w:r>
      <w:r>
        <w:rPr>
          <w:sz w:val="11"/>
          <w:szCs w:val="11"/>
        </w:rPr>
        <w:t>the</w:t>
      </w:r>
      <w:r>
        <w:rPr>
          <w:rFonts w:hint="eastAsia"/>
          <w:sz w:val="11"/>
          <w:szCs w:val="11"/>
        </w:rPr>
        <w:t xml:space="preserve"> remitter. If any provision or part of these conditions shall be invalid, all other provisions shall remain in full force and effect.</w:t>
      </w:r>
    </w:p>
    <w:p>
      <w:pPr>
        <w:pStyle w:val="11"/>
        <w:numPr>
          <w:ilvl w:val="0"/>
          <w:numId w:val="1"/>
        </w:numPr>
        <w:contextualSpacing/>
        <w:rPr>
          <w:sz w:val="11"/>
          <w:szCs w:val="11"/>
        </w:rPr>
      </w:pPr>
      <w:r>
        <w:rPr>
          <w:rFonts w:hint="eastAsia"/>
          <w:sz w:val="11"/>
          <w:szCs w:val="11"/>
        </w:rPr>
        <w:t xml:space="preserve">Remitter may not include conditions to be satisfied before payment can be released to the beneficiary </w:t>
      </w:r>
      <w:r>
        <w:rPr>
          <w:sz w:val="11"/>
          <w:szCs w:val="11"/>
        </w:rPr>
        <w:t xml:space="preserve">as neither the Bank nor the beneficiary </w:t>
      </w:r>
      <w:r>
        <w:rPr>
          <w:rFonts w:hint="eastAsia"/>
          <w:sz w:val="11"/>
          <w:szCs w:val="11"/>
        </w:rPr>
        <w:t>banks can accept responsibility for policing such conditions.</w:t>
      </w:r>
    </w:p>
    <w:p>
      <w:pPr>
        <w:pStyle w:val="11"/>
        <w:numPr>
          <w:ilvl w:val="0"/>
          <w:numId w:val="1"/>
        </w:numPr>
        <w:contextualSpacing/>
        <w:rPr>
          <w:sz w:val="11"/>
          <w:szCs w:val="11"/>
        </w:rPr>
      </w:pPr>
      <w:r>
        <w:rPr>
          <w:rFonts w:hint="eastAsia"/>
          <w:sz w:val="11"/>
          <w:szCs w:val="11"/>
        </w:rPr>
        <w:t xml:space="preserve">The remitter agrees and </w:t>
      </w:r>
      <w:r>
        <w:rPr>
          <w:sz w:val="11"/>
          <w:szCs w:val="11"/>
        </w:rPr>
        <w:t xml:space="preserve">authorises </w:t>
      </w:r>
      <w:r>
        <w:rPr>
          <w:rFonts w:hint="eastAsia"/>
          <w:sz w:val="11"/>
          <w:szCs w:val="11"/>
        </w:rPr>
        <w:t>the Bank to disclose any personal data relating to the remitter collected by the Bank from time to time for such proposes and to such person (whether the recipient is located in Hong Kong or another country, or in a country that does not offer</w:t>
      </w:r>
      <w:r>
        <w:rPr>
          <w:sz w:val="11"/>
          <w:szCs w:val="11"/>
        </w:rPr>
        <w:t xml:space="preserve"> the</w:t>
      </w:r>
      <w:r>
        <w:rPr>
          <w:rFonts w:hint="eastAsia"/>
          <w:sz w:val="11"/>
          <w:szCs w:val="11"/>
        </w:rPr>
        <w:t xml:space="preserve"> same level of data protection as Hong Kong) in accordance with the Bank</w:t>
      </w:r>
      <w:r>
        <w:rPr>
          <w:sz w:val="11"/>
          <w:szCs w:val="11"/>
        </w:rPr>
        <w:t>’</w:t>
      </w:r>
      <w:r>
        <w:rPr>
          <w:rFonts w:hint="eastAsia"/>
          <w:sz w:val="11"/>
          <w:szCs w:val="11"/>
        </w:rPr>
        <w:t xml:space="preserve">s policies on use and disclosure of personal data. Such policies are set out in statements, circulars, terms and conditions or notice made </w:t>
      </w:r>
      <w:r>
        <w:rPr>
          <w:sz w:val="11"/>
          <w:szCs w:val="11"/>
        </w:rPr>
        <w:t>available</w:t>
      </w:r>
      <w:r>
        <w:rPr>
          <w:rFonts w:hint="eastAsia"/>
          <w:sz w:val="11"/>
          <w:szCs w:val="11"/>
        </w:rPr>
        <w:t xml:space="preserve"> by the Banks to its customers from time to time. The remitter also agrees and authorises the Bank to (i) use </w:t>
      </w:r>
      <w:r>
        <w:rPr>
          <w:sz w:val="11"/>
          <w:szCs w:val="11"/>
        </w:rPr>
        <w:t>the</w:t>
      </w:r>
      <w:r>
        <w:rPr>
          <w:rFonts w:hint="eastAsia"/>
          <w:sz w:val="11"/>
          <w:szCs w:val="11"/>
        </w:rPr>
        <w:t xml:space="preserve"> </w:t>
      </w:r>
      <w:r>
        <w:rPr>
          <w:sz w:val="11"/>
          <w:szCs w:val="11"/>
        </w:rPr>
        <w:t>collected</w:t>
      </w:r>
      <w:r>
        <w:rPr>
          <w:rFonts w:hint="eastAsia"/>
          <w:sz w:val="11"/>
          <w:szCs w:val="11"/>
        </w:rPr>
        <w:t xml:space="preserve"> data for the purpose of meeting the requirements to make disclosure under the requirements of any law, regulation, code or guideline, court order or any regulatory authority in any jurisdiction, and (ii) disclose to any person to whom the Bank is required or permitted to do so by any law, regulation, code </w:t>
      </w:r>
      <w:r>
        <w:rPr>
          <w:sz w:val="11"/>
          <w:szCs w:val="11"/>
        </w:rPr>
        <w:t>and</w:t>
      </w:r>
      <w:r>
        <w:rPr>
          <w:rFonts w:hint="eastAsia"/>
          <w:sz w:val="11"/>
          <w:szCs w:val="11"/>
        </w:rPr>
        <w:t xml:space="preserve"> guideline, court order or any regulatory authority in any jurisdiction.</w:t>
      </w:r>
    </w:p>
    <w:p>
      <w:pPr>
        <w:pStyle w:val="11"/>
        <w:numPr>
          <w:ilvl w:val="0"/>
          <w:numId w:val="1"/>
        </w:numPr>
        <w:contextualSpacing/>
        <w:rPr>
          <w:sz w:val="11"/>
          <w:szCs w:val="11"/>
        </w:rPr>
      </w:pPr>
      <w:r>
        <w:rPr>
          <w:rFonts w:hint="eastAsia"/>
          <w:sz w:val="11"/>
          <w:szCs w:val="11"/>
        </w:rPr>
        <w:t xml:space="preserve">The conditions of the General Conditions for Accounts (except to the extent expressly inconsistent therewith) shall be </w:t>
      </w:r>
      <w:r>
        <w:rPr>
          <w:sz w:val="11"/>
          <w:szCs w:val="11"/>
        </w:rPr>
        <w:t>applicable</w:t>
      </w:r>
      <w:r>
        <w:rPr>
          <w:rFonts w:hint="eastAsia"/>
          <w:sz w:val="11"/>
          <w:szCs w:val="11"/>
        </w:rPr>
        <w:t xml:space="preserve"> to </w:t>
      </w:r>
      <w:r>
        <w:rPr>
          <w:sz w:val="11"/>
          <w:szCs w:val="11"/>
        </w:rPr>
        <w:t xml:space="preserve">the </w:t>
      </w:r>
      <w:r>
        <w:rPr>
          <w:rFonts w:hint="eastAsia"/>
          <w:sz w:val="11"/>
          <w:szCs w:val="11"/>
        </w:rPr>
        <w:t>services that the remitter applies for under this Application for Cashier</w:t>
      </w:r>
      <w:r>
        <w:rPr>
          <w:sz w:val="11"/>
          <w:szCs w:val="11"/>
        </w:rPr>
        <w:t>’</w:t>
      </w:r>
      <w:r>
        <w:rPr>
          <w:rFonts w:hint="eastAsia"/>
          <w:sz w:val="11"/>
          <w:szCs w:val="11"/>
        </w:rPr>
        <w:t>s Order and Remittance with same effect.</w:t>
      </w:r>
    </w:p>
    <w:p>
      <w:pPr>
        <w:pStyle w:val="11"/>
        <w:numPr>
          <w:ilvl w:val="0"/>
          <w:numId w:val="1"/>
        </w:numPr>
        <w:contextualSpacing/>
        <w:rPr>
          <w:sz w:val="11"/>
          <w:szCs w:val="11"/>
        </w:rPr>
      </w:pPr>
      <w:r>
        <w:rPr>
          <w:rFonts w:hint="eastAsia"/>
          <w:sz w:val="11"/>
          <w:szCs w:val="11"/>
        </w:rPr>
        <w:t>In the event of there being any difference between the English and Chinese versions of th</w:t>
      </w:r>
      <w:r>
        <w:rPr>
          <w:sz w:val="11"/>
          <w:szCs w:val="11"/>
        </w:rPr>
        <w:t>e</w:t>
      </w:r>
      <w:r>
        <w:rPr>
          <w:rFonts w:hint="eastAsia"/>
          <w:sz w:val="11"/>
          <w:szCs w:val="11"/>
        </w:rPr>
        <w:t xml:space="preserve">se conditions, the English version shall prevail. </w:t>
      </w:r>
    </w:p>
    <w:p>
      <w:pPr>
        <w:pStyle w:val="11"/>
        <w:ind w:left="720"/>
        <w:contextualSpacing/>
        <w:rPr>
          <w:sz w:val="11"/>
          <w:szCs w:val="11"/>
        </w:rPr>
      </w:pPr>
    </w:p>
    <w:p>
      <w:pPr>
        <w:pStyle w:val="11"/>
        <w:contextualSpacing/>
        <w:jc w:val="center"/>
        <w:rPr>
          <w:sz w:val="11"/>
          <w:szCs w:val="11"/>
        </w:rPr>
      </w:pPr>
    </w:p>
    <w:p>
      <w:pPr>
        <w:pStyle w:val="11"/>
        <w:pBdr>
          <w:bottom w:val="single" w:color="auto" w:sz="12" w:space="1"/>
        </w:pBdr>
        <w:contextualSpacing/>
        <w:jc w:val="center"/>
        <w:rPr>
          <w:rFonts w:ascii="仿宋" w:hAnsi="仿宋" w:eastAsia="仿宋"/>
          <w:color w:val="000000"/>
          <w:spacing w:val="13"/>
          <w:sz w:val="16"/>
          <w:szCs w:val="16"/>
        </w:rPr>
      </w:pPr>
      <w:r>
        <w:rPr>
          <w:rFonts w:hint="eastAsia" w:ascii="仿宋" w:hAnsi="仿宋" w:eastAsia="仿宋"/>
          <w:color w:val="000000"/>
          <w:spacing w:val="13"/>
          <w:sz w:val="16"/>
          <w:szCs w:val="16"/>
        </w:rPr>
        <w:t>條款</w:t>
      </w:r>
    </w:p>
    <w:p>
      <w:pPr>
        <w:pStyle w:val="11"/>
        <w:contextualSpacing/>
        <w:rPr>
          <w:sz w:val="11"/>
          <w:szCs w:val="11"/>
        </w:rPr>
      </w:pPr>
    </w:p>
    <w:p>
      <w:pPr>
        <w:pStyle w:val="11"/>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請細閱及明瞭下列條款</w:t>
      </w:r>
      <w:r>
        <w:rPr>
          <w:rFonts w:ascii="仿宋" w:hAnsi="仿宋" w:eastAsia="仿宋"/>
          <w:color w:val="000000"/>
          <w:spacing w:val="13"/>
          <w:sz w:val="11"/>
          <w:szCs w:val="11"/>
        </w:rPr>
        <w:t>:</w:t>
      </w:r>
    </w:p>
    <w:p>
      <w:pPr>
        <w:pStyle w:val="11"/>
        <w:contextualSpacing/>
        <w:rPr>
          <w:rFonts w:ascii="仿宋" w:hAnsi="仿宋" w:eastAsia="仿宋"/>
          <w:color w:val="000000"/>
          <w:spacing w:val="13"/>
          <w:sz w:val="11"/>
          <w:szCs w:val="11"/>
        </w:rPr>
      </w:pP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倘因下列情況而引致之任何損失，包括</w:t>
      </w:r>
      <w:r>
        <w:rPr>
          <w:rFonts w:ascii="仿宋" w:hAnsi="仿宋" w:eastAsia="仿宋"/>
          <w:color w:val="000000"/>
          <w:spacing w:val="13"/>
          <w:sz w:val="11"/>
          <w:szCs w:val="11"/>
        </w:rPr>
        <w:t xml:space="preserve">: </w:t>
      </w:r>
      <w:r>
        <w:rPr>
          <w:rFonts w:hint="eastAsia" w:ascii="仿宋" w:hAnsi="仿宋" w:eastAsia="仿宋"/>
          <w:color w:val="000000"/>
          <w:spacing w:val="13"/>
          <w:sz w:val="11"/>
          <w:szCs w:val="11"/>
        </w:rPr>
        <w:t>遺漏或延誤寄發是次匯款之信息、付款或付款通知；任何文件或訊息或訊號在寄發或傳送途中或其它情況所發生之損失；傳送或交付任何文件、訊息、訊號、書信、電報或越洋電報的損毁、錯誤、遺漏、中斷或延誤；本行的代理行、代理人、分代理人、其他票據交換所自動轉賬系統的其他參予機構</w:t>
      </w:r>
      <w:r>
        <w:rPr>
          <w:rFonts w:ascii="仿宋" w:hAnsi="仿宋" w:eastAsia="仿宋"/>
          <w:color w:val="000000"/>
          <w:spacing w:val="13"/>
          <w:sz w:val="11"/>
          <w:szCs w:val="11"/>
        </w:rPr>
        <w:t>(</w:t>
      </w:r>
      <w:r>
        <w:rPr>
          <w:rFonts w:hint="eastAsia" w:ascii="仿宋" w:hAnsi="仿宋" w:eastAsia="仿宋"/>
          <w:color w:val="000000"/>
          <w:spacing w:val="13"/>
          <w:sz w:val="11"/>
          <w:szCs w:val="11"/>
        </w:rPr>
        <w:t>如適用</w:t>
      </w:r>
      <w:r>
        <w:rPr>
          <w:rFonts w:ascii="仿宋" w:hAnsi="仿宋" w:eastAsia="仿宋"/>
          <w:color w:val="000000"/>
          <w:spacing w:val="13"/>
          <w:sz w:val="11"/>
          <w:szCs w:val="11"/>
        </w:rPr>
        <w:t>)</w:t>
      </w:r>
      <w:r>
        <w:rPr>
          <w:rFonts w:hint="eastAsia" w:ascii="仿宋" w:hAnsi="仿宋" w:eastAsia="仿宋"/>
          <w:color w:val="000000"/>
          <w:spacing w:val="13"/>
          <w:sz w:val="11"/>
          <w:szCs w:val="11"/>
        </w:rPr>
        <w:t>或其他人士的任何行為或疏忽；已宣佈或沒有宣佈的戰爭；審查制度；封鎖；叛變；騷亂；本地或外地政府或其他事實上或法律上行使政府權力的團體的任何法律、制令、規則、管制、限制或其它行為；或任何電腦、機械或電子儀器之故障或失靈；或其它本行不能控制之事故，本行概不負責。</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本行可將匯款之一切訊息以文字或密碼發出，而本行不須負責因發出訊息而產生的任何遺失、延誤、錯誤、遺漏或毀壞或本行的任何代理行錯誤陳述該訊息或其任何部份之任何責任，或本行代理行的國家的支付或匯款系統的任何延誤或錯誤而引致之任何責任。在任何情況下及在適用法律允許的最大限度內，本行均不需對任何合約項下的任何利潤或損失，或特別、間接、或繼起之損失負上任何責任。</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本行在按此匯款申請行事前，可自行決定有需要時要求匯款人或其獲授權簽章人員或獲授權人士的任何一人以電話確認此匯款申請。如本行未能獲得上述的確認，本行可拒絕按此匯款申請行事</w:t>
      </w:r>
      <w:r>
        <w:rPr>
          <w:rFonts w:ascii="仿宋" w:hAnsi="仿宋" w:eastAsia="仿宋"/>
          <w:color w:val="000000"/>
          <w:spacing w:val="13"/>
          <w:sz w:val="11"/>
          <w:szCs w:val="11"/>
        </w:rPr>
        <w:t>(</w:t>
      </w:r>
      <w:r>
        <w:rPr>
          <w:rFonts w:hint="eastAsia" w:ascii="仿宋" w:hAnsi="仿宋" w:eastAsia="仿宋"/>
          <w:color w:val="000000"/>
          <w:spacing w:val="13"/>
          <w:sz w:val="11"/>
          <w:szCs w:val="11"/>
        </w:rPr>
        <w:t>在此情況下本行有絕對酌情權決定如何處置有關的匯款申請</w:t>
      </w:r>
      <w:r>
        <w:rPr>
          <w:rFonts w:ascii="仿宋" w:hAnsi="仿宋" w:eastAsia="仿宋"/>
          <w:color w:val="000000"/>
          <w:spacing w:val="13"/>
          <w:sz w:val="11"/>
          <w:szCs w:val="11"/>
        </w:rPr>
        <w:t>)</w:t>
      </w:r>
      <w:r>
        <w:rPr>
          <w:rFonts w:hint="eastAsia" w:ascii="仿宋" w:hAnsi="仿宋" w:eastAsia="仿宋"/>
          <w:color w:val="000000"/>
          <w:spacing w:val="13"/>
          <w:sz w:val="11"/>
          <w:szCs w:val="11"/>
        </w:rPr>
        <w:t>；本行無須為拒絕或因此延遲行事而負上任何貴任。</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本行可自行決定是否接受此申請。如匯款申請書中，本行認為資料不完整或不清晰，本行保留權利不處理有關匯款。因此而導致匯款未能處理或延誤，本行毋須承擔任何責任。</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匯款的申請為本行接納後，未經本行的書面同意不可取消。於考慮是否接受匯款人取消匯款的要求時，本行可考慮的其中一項因素是本行是否已經接獲代理行已停止及取消有關匯款的通知，假若本行同意取消匯款，匯款人將受本行不時認為適用的條款所約束。</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受上述條款</w:t>
      </w:r>
      <w:r>
        <w:rPr>
          <w:rFonts w:ascii="仿宋" w:hAnsi="仿宋" w:eastAsia="仿宋"/>
          <w:color w:val="000000"/>
          <w:spacing w:val="13"/>
          <w:sz w:val="11"/>
          <w:szCs w:val="11"/>
        </w:rPr>
        <w:t>(3)</w:t>
      </w:r>
      <w:r>
        <w:rPr>
          <w:rFonts w:hint="eastAsia" w:ascii="仿宋" w:hAnsi="仿宋" w:eastAsia="仿宋"/>
          <w:color w:val="000000"/>
          <w:spacing w:val="13"/>
          <w:sz w:val="11"/>
          <w:szCs w:val="11"/>
        </w:rPr>
        <w:t>之約束下，除非另有特別指示，匯款將以收款國家之貨幣支付。</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如沒有特別指示，在香港以外的一切費用</w:t>
      </w:r>
      <w:r>
        <w:rPr>
          <w:rFonts w:ascii="仿宋" w:hAnsi="仿宋" w:eastAsia="仿宋"/>
          <w:color w:val="000000"/>
          <w:spacing w:val="13"/>
          <w:sz w:val="11"/>
          <w:szCs w:val="11"/>
        </w:rPr>
        <w:t>/</w:t>
      </w:r>
      <w:r>
        <w:rPr>
          <w:rFonts w:hint="eastAsia" w:ascii="仿宋" w:hAnsi="仿宋" w:eastAsia="仿宋"/>
          <w:color w:val="000000"/>
          <w:spacing w:val="13"/>
          <w:sz w:val="11"/>
          <w:szCs w:val="11"/>
        </w:rPr>
        <w:t>佣金，由收款人支付並從匯款金額中扣除。如註明該等費用</w:t>
      </w:r>
      <w:r>
        <w:rPr>
          <w:rFonts w:ascii="仿宋" w:hAnsi="仿宋" w:eastAsia="仿宋"/>
          <w:color w:val="000000"/>
          <w:spacing w:val="13"/>
          <w:sz w:val="11"/>
          <w:szCs w:val="11"/>
        </w:rPr>
        <w:t>/</w:t>
      </w:r>
      <w:r>
        <w:rPr>
          <w:rFonts w:hint="eastAsia" w:ascii="仿宋" w:hAnsi="仿宋" w:eastAsia="仿宋"/>
          <w:color w:val="000000"/>
          <w:spacing w:val="13"/>
          <w:sz w:val="11"/>
          <w:szCs w:val="11"/>
        </w:rPr>
        <w:t>佣金由匯款人支付，該等费用</w:t>
      </w:r>
      <w:r>
        <w:rPr>
          <w:rFonts w:ascii="仿宋" w:hAnsi="仿宋" w:eastAsia="仿宋"/>
          <w:color w:val="000000"/>
          <w:spacing w:val="13"/>
          <w:sz w:val="11"/>
          <w:szCs w:val="11"/>
        </w:rPr>
        <w:t>/</w:t>
      </w:r>
      <w:r>
        <w:rPr>
          <w:rFonts w:hint="eastAsia" w:ascii="仿宋" w:hAnsi="仿宋" w:eastAsia="仿宋"/>
          <w:color w:val="000000"/>
          <w:spacing w:val="13"/>
          <w:sz w:val="11"/>
          <w:szCs w:val="11"/>
        </w:rPr>
        <w:t>佣金根據本行當時釐定之收费收取，但收款人能否收取匯款全數，則受有關本行的代理行及</w:t>
      </w:r>
      <w:r>
        <w:rPr>
          <w:rFonts w:ascii="仿宋" w:hAnsi="仿宋" w:eastAsia="仿宋"/>
          <w:color w:val="000000"/>
          <w:spacing w:val="13"/>
          <w:sz w:val="11"/>
          <w:szCs w:val="11"/>
        </w:rPr>
        <w:t>/</w:t>
      </w:r>
      <w:r>
        <w:rPr>
          <w:rFonts w:hint="eastAsia" w:ascii="仿宋" w:hAnsi="仿宋" w:eastAsia="仿宋"/>
          <w:color w:val="000000"/>
          <w:spacing w:val="13"/>
          <w:sz w:val="11"/>
          <w:szCs w:val="11"/>
        </w:rPr>
        <w:t>或收款銀行的付款慣例約束。本行有權向匯款人收取本行、本行的代理行及代理人的開支。部分海外銀行可能會徵收額外海外手續費</w:t>
      </w:r>
      <w:r>
        <w:rPr>
          <w:rFonts w:ascii="仿宋" w:hAnsi="仿宋" w:eastAsia="仿宋"/>
          <w:color w:val="000000"/>
          <w:spacing w:val="13"/>
          <w:sz w:val="11"/>
          <w:szCs w:val="11"/>
        </w:rPr>
        <w:t>(</w:t>
      </w:r>
      <w:r>
        <w:rPr>
          <w:rFonts w:hint="eastAsia" w:ascii="仿宋" w:hAnsi="仿宋" w:eastAsia="仿宋"/>
          <w:color w:val="000000"/>
          <w:spacing w:val="13"/>
          <w:sz w:val="11"/>
          <w:szCs w:val="11"/>
        </w:rPr>
        <w:t>包括收款銀行及本行的代理行的收費</w:t>
      </w:r>
      <w:r>
        <w:rPr>
          <w:rFonts w:ascii="仿宋" w:hAnsi="仿宋" w:eastAsia="仿宋"/>
          <w:color w:val="000000"/>
          <w:spacing w:val="13"/>
          <w:sz w:val="11"/>
          <w:szCs w:val="11"/>
        </w:rPr>
        <w:t>)</w:t>
      </w:r>
      <w:r>
        <w:rPr>
          <w:rFonts w:hint="eastAsia" w:ascii="仿宋" w:hAnsi="仿宋" w:eastAsia="仿宋"/>
          <w:color w:val="000000"/>
          <w:spacing w:val="13"/>
          <w:sz w:val="11"/>
          <w:szCs w:val="11"/>
        </w:rPr>
        <w:t>；不論匯款人於匯款申請書或在其它情況作出任何指示，該等銀行會按其慣例從匯款金額扣除手續費，收款人會因此不能收到匯款金額的全數。</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如因操作情況所需，本行得保留權利將此匯款於</w:t>
      </w:r>
      <w:r>
        <w:rPr>
          <w:rFonts w:ascii="仿宋" w:hAnsi="仿宋" w:eastAsia="仿宋"/>
          <w:color w:val="000000"/>
          <w:spacing w:val="13"/>
          <w:sz w:val="11"/>
          <w:szCs w:val="11"/>
        </w:rPr>
        <w:t>(</w:t>
      </w:r>
      <w:r>
        <w:rPr>
          <w:rFonts w:hint="eastAsia" w:ascii="仿宋" w:hAnsi="仿宋" w:eastAsia="仿宋"/>
          <w:color w:val="000000"/>
          <w:spacing w:val="13"/>
          <w:sz w:val="11"/>
          <w:szCs w:val="11"/>
        </w:rPr>
        <w:t>匯款人指定地點以外</w:t>
      </w:r>
      <w:r>
        <w:rPr>
          <w:rFonts w:ascii="仿宋" w:hAnsi="仿宋" w:eastAsia="仿宋"/>
          <w:color w:val="000000"/>
          <w:spacing w:val="13"/>
          <w:sz w:val="11"/>
          <w:szCs w:val="11"/>
        </w:rPr>
        <w:t xml:space="preserve">) </w:t>
      </w:r>
      <w:r>
        <w:rPr>
          <w:rFonts w:hint="eastAsia" w:ascii="仿宋" w:hAnsi="仿宋" w:eastAsia="仿宋"/>
          <w:color w:val="000000"/>
          <w:spacing w:val="13"/>
          <w:sz w:val="11"/>
          <w:szCs w:val="11"/>
        </w:rPr>
        <w:t>不同地點交付。</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本行毋須將下列各項資料通知匯款人</w:t>
      </w:r>
      <w:r>
        <w:rPr>
          <w:rFonts w:ascii="仿宋" w:hAnsi="仿宋" w:eastAsia="仿宋"/>
          <w:color w:val="000000"/>
          <w:spacing w:val="13"/>
          <w:sz w:val="11"/>
          <w:szCs w:val="11"/>
        </w:rPr>
        <w:t>:-(i)</w:t>
      </w:r>
      <w:r>
        <w:rPr>
          <w:rFonts w:hint="eastAsia" w:ascii="仿宋" w:hAnsi="仿宋" w:eastAsia="仿宋"/>
          <w:color w:val="000000"/>
          <w:spacing w:val="13"/>
          <w:sz w:val="11"/>
          <w:szCs w:val="11"/>
        </w:rPr>
        <w:t>有關收款國當地法津或規則所實施之外匯管制或其他限制</w:t>
      </w:r>
      <w:r>
        <w:rPr>
          <w:rFonts w:ascii="仿宋" w:hAnsi="仿宋" w:eastAsia="仿宋"/>
          <w:color w:val="000000"/>
          <w:spacing w:val="13"/>
          <w:sz w:val="11"/>
          <w:szCs w:val="11"/>
        </w:rPr>
        <w:t>(</w:t>
      </w:r>
      <w:r>
        <w:rPr>
          <w:rFonts w:hint="eastAsia" w:ascii="仿宋" w:hAnsi="仿宋" w:eastAsia="仿宋"/>
          <w:color w:val="000000"/>
          <w:spacing w:val="13"/>
          <w:sz w:val="11"/>
          <w:szCs w:val="11"/>
        </w:rPr>
        <w:t>本行亦毋須因為該等管制及限制而引致的任何損失或延誤負上任何責任。匯款人應自行查詢有關之外匯管制或限制</w:t>
      </w:r>
      <w:r>
        <w:rPr>
          <w:rFonts w:ascii="仿宋" w:hAnsi="仿宋" w:eastAsia="仿宋"/>
          <w:color w:val="000000"/>
          <w:spacing w:val="13"/>
          <w:sz w:val="11"/>
          <w:szCs w:val="11"/>
        </w:rPr>
        <w:t>)</w:t>
      </w:r>
      <w:r>
        <w:rPr>
          <w:rFonts w:hint="eastAsia" w:ascii="仿宋" w:hAnsi="仿宋" w:eastAsia="仿宋"/>
          <w:color w:val="000000"/>
          <w:spacing w:val="13"/>
          <w:sz w:val="11"/>
          <w:szCs w:val="11"/>
        </w:rPr>
        <w:t>；及</w:t>
      </w:r>
      <w:r>
        <w:rPr>
          <w:rFonts w:ascii="仿宋" w:hAnsi="仿宋" w:eastAsia="仿宋"/>
          <w:color w:val="000000"/>
          <w:spacing w:val="13"/>
          <w:sz w:val="11"/>
          <w:szCs w:val="11"/>
        </w:rPr>
        <w:t>(ii)</w:t>
      </w:r>
      <w:r>
        <w:rPr>
          <w:rFonts w:hint="eastAsia" w:ascii="仿宋" w:hAnsi="仿宋" w:eastAsia="仿宋"/>
          <w:color w:val="000000"/>
          <w:spacing w:val="13"/>
          <w:sz w:val="11"/>
          <w:szCs w:val="11"/>
        </w:rPr>
        <w:t>本行的代理行可能收取之任何費用。</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受上述條款</w:t>
      </w:r>
      <w:r>
        <w:rPr>
          <w:rFonts w:ascii="仿宋" w:hAnsi="仿宋" w:eastAsia="仿宋"/>
          <w:color w:val="000000"/>
          <w:spacing w:val="13"/>
          <w:sz w:val="11"/>
          <w:szCs w:val="11"/>
        </w:rPr>
        <w:t>(3)</w:t>
      </w:r>
      <w:r>
        <w:rPr>
          <w:rFonts w:hint="eastAsia" w:ascii="仿宋" w:hAnsi="仿宋" w:eastAsia="仿宋"/>
          <w:color w:val="000000"/>
          <w:spacing w:val="13"/>
          <w:sz w:val="11"/>
          <w:szCs w:val="11"/>
        </w:rPr>
        <w:t>之约束下，本行會力求於收到匯款申請的當天或下一個工作天處理申請。在此而言，工作天指香港的銀行通常營業日</w:t>
      </w:r>
      <w:r>
        <w:rPr>
          <w:rFonts w:ascii="仿宋" w:hAnsi="仿宋" w:eastAsia="仿宋"/>
          <w:color w:val="000000"/>
          <w:spacing w:val="13"/>
          <w:sz w:val="11"/>
          <w:szCs w:val="11"/>
        </w:rPr>
        <w:t>(</w:t>
      </w:r>
      <w:r>
        <w:rPr>
          <w:rFonts w:hint="eastAsia" w:ascii="仿宋" w:hAnsi="仿宋" w:eastAsia="仿宋"/>
          <w:color w:val="000000"/>
          <w:spacing w:val="13"/>
          <w:sz w:val="11"/>
          <w:szCs w:val="11"/>
        </w:rPr>
        <w:t>星期六及星期日除外</w:t>
      </w:r>
      <w:r>
        <w:rPr>
          <w:rFonts w:ascii="仿宋" w:hAnsi="仿宋" w:eastAsia="仿宋"/>
          <w:color w:val="000000"/>
          <w:spacing w:val="13"/>
          <w:sz w:val="11"/>
          <w:szCs w:val="11"/>
        </w:rPr>
        <w:t>)</w:t>
      </w:r>
      <w:r>
        <w:rPr>
          <w:rFonts w:hint="eastAsia" w:ascii="仿宋" w:hAnsi="仿宋" w:eastAsia="仿宋"/>
          <w:color w:val="000000"/>
          <w:spacing w:val="13"/>
          <w:sz w:val="11"/>
          <w:szCs w:val="11"/>
        </w:rPr>
        <w:t>。</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如匯款需要在某個指定日期支付，匯款人需要在背頁申請書指明該日期為匯款的付款日，惟本行可自行決定是否接受具有任何指定匯款付款日的匯款申請，但如本行接受該申請，本行將不會由於任何不能由本行或任何本行的代理行控制的事件或原因而令致收款人或收款銀行未能在指定之日收取匯款，所引致匯款人及</w:t>
      </w:r>
      <w:r>
        <w:rPr>
          <w:rFonts w:ascii="仿宋" w:hAnsi="仿宋" w:eastAsia="仿宋"/>
          <w:color w:val="000000"/>
          <w:spacing w:val="13"/>
          <w:sz w:val="11"/>
          <w:szCs w:val="11"/>
        </w:rPr>
        <w:t>/</w:t>
      </w:r>
      <w:r>
        <w:rPr>
          <w:rFonts w:hint="eastAsia" w:ascii="仿宋" w:hAnsi="仿宋" w:eastAsia="仿宋"/>
          <w:color w:val="000000"/>
          <w:spacing w:val="13"/>
          <w:sz w:val="11"/>
          <w:szCs w:val="11"/>
        </w:rPr>
        <w:t>或收款人及</w:t>
      </w:r>
      <w:r>
        <w:rPr>
          <w:rFonts w:ascii="仿宋" w:hAnsi="仿宋" w:eastAsia="仿宋"/>
          <w:color w:val="000000"/>
          <w:spacing w:val="13"/>
          <w:sz w:val="11"/>
          <w:szCs w:val="11"/>
        </w:rPr>
        <w:t>/</w:t>
      </w:r>
      <w:r>
        <w:rPr>
          <w:rFonts w:hint="eastAsia" w:ascii="仿宋" w:hAnsi="仿宋" w:eastAsia="仿宋"/>
          <w:color w:val="000000"/>
          <w:spacing w:val="13"/>
          <w:sz w:val="11"/>
          <w:szCs w:val="11"/>
        </w:rPr>
        <w:t>或任何其他人士的損失而負上任何責任，本行亦毋須就收款銀行支付收款人的時間或如其未能支付負責、本行亦毋須負責向收款銀行追討任何款項。如匯款付款日與匯款申請獲批准或被視為獲批准之日期為同一日，由於匯款可能受收款地區的截數時間及其它因素所限制，故本行並不保證收款銀行或收款人可以在匯款申請獲批准或被視為獲批准之同一日收到匯款。</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在本行允許之情況下，若匯款人需要本行退還匯款，本行可自行以有關貨幣當日之買入價折算，並於扣除所需之收費及其它費用後退款予匯款人。</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本行有權向匯款人收取所有有關匯款之服務費用及其它費用，包括本行的代理行、代理人或分代理人執行匯款指示而要收取之有關費用，費率則根據本行當時釐定之服務收費計算。</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本行可不時調整匯款之服務費用及此等條款而不作通知。</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匯款人必须確保其作出的任何涉及向中國境內匯款的指示不會違反中國大陸任何適用法律、法規或規則及香港金融管理局或相關清算行不時制定的要求</w:t>
      </w:r>
      <w:r>
        <w:rPr>
          <w:rFonts w:ascii="仿宋" w:hAnsi="仿宋" w:eastAsia="仿宋"/>
          <w:color w:val="000000"/>
          <w:spacing w:val="13"/>
          <w:sz w:val="11"/>
          <w:szCs w:val="11"/>
        </w:rPr>
        <w:t>(</w:t>
      </w:r>
      <w:r>
        <w:rPr>
          <w:rFonts w:hint="eastAsia" w:ascii="仿宋" w:hAnsi="仿宋" w:eastAsia="仿宋"/>
          <w:color w:val="000000"/>
          <w:spacing w:val="13"/>
          <w:sz w:val="11"/>
          <w:szCs w:val="11"/>
        </w:rPr>
        <w:t>以下統稱</w:t>
      </w:r>
      <w:r>
        <w:rPr>
          <w:rFonts w:ascii="仿宋" w:hAnsi="仿宋" w:eastAsia="仿宋"/>
          <w:b/>
          <w:color w:val="000000"/>
          <w:spacing w:val="13"/>
          <w:sz w:val="11"/>
          <w:szCs w:val="11"/>
        </w:rPr>
        <w:t>“</w:t>
      </w:r>
      <w:r>
        <w:rPr>
          <w:rFonts w:hint="eastAsia" w:ascii="仿宋" w:hAnsi="仿宋" w:eastAsia="仿宋"/>
          <w:b/>
          <w:color w:val="000000"/>
          <w:spacing w:val="13"/>
          <w:sz w:val="11"/>
          <w:szCs w:val="11"/>
        </w:rPr>
        <w:t>適用規則</w:t>
      </w:r>
      <w:r>
        <w:rPr>
          <w:rFonts w:ascii="仿宋" w:hAnsi="仿宋" w:eastAsia="仿宋"/>
          <w:b/>
          <w:color w:val="000000"/>
          <w:spacing w:val="13"/>
          <w:sz w:val="11"/>
          <w:szCs w:val="11"/>
        </w:rPr>
        <w:t>”</w:t>
      </w:r>
      <w:r>
        <w:rPr>
          <w:rFonts w:ascii="仿宋" w:hAnsi="仿宋" w:eastAsia="仿宋"/>
          <w:color w:val="000000"/>
          <w:spacing w:val="13"/>
          <w:sz w:val="11"/>
          <w:szCs w:val="11"/>
        </w:rPr>
        <w:t>)</w:t>
      </w:r>
      <w:r>
        <w:rPr>
          <w:rFonts w:hint="eastAsia" w:ascii="仿宋" w:hAnsi="仿宋" w:eastAsia="仿宋"/>
          <w:color w:val="000000"/>
          <w:spacing w:val="13"/>
          <w:sz w:val="11"/>
          <w:szCs w:val="11"/>
        </w:rPr>
        <w:t>。匯款人應同時確保在適用規則項下執行其指示所需的一切批准</w:t>
      </w:r>
      <w:r>
        <w:rPr>
          <w:rFonts w:ascii="仿宋" w:hAnsi="仿宋" w:eastAsia="仿宋"/>
          <w:color w:val="000000"/>
          <w:spacing w:val="13"/>
          <w:sz w:val="11"/>
          <w:szCs w:val="11"/>
        </w:rPr>
        <w:t>(</w:t>
      </w:r>
      <w:r>
        <w:rPr>
          <w:rFonts w:hint="eastAsia" w:ascii="仿宋" w:hAnsi="仿宋" w:eastAsia="仿宋"/>
          <w:color w:val="000000"/>
          <w:spacing w:val="13"/>
          <w:sz w:val="11"/>
          <w:szCs w:val="11"/>
        </w:rPr>
        <w:t>如有</w:t>
      </w:r>
      <w:r>
        <w:rPr>
          <w:rFonts w:ascii="仿宋" w:hAnsi="仿宋" w:eastAsia="仿宋"/>
          <w:color w:val="000000"/>
          <w:spacing w:val="13"/>
          <w:sz w:val="11"/>
          <w:szCs w:val="11"/>
        </w:rPr>
        <w:t>)</w:t>
      </w:r>
      <w:r>
        <w:rPr>
          <w:rFonts w:hint="eastAsia" w:ascii="仿宋" w:hAnsi="仿宋" w:eastAsia="仿宋"/>
          <w:color w:val="000000"/>
          <w:spacing w:val="13"/>
          <w:sz w:val="11"/>
          <w:szCs w:val="11"/>
        </w:rPr>
        <w:t>已妥為獲得且匯款人已向本行遞交該等批准的複印件。本行擁有絕對權利拒絕執行匯款人的指示，若該指示</w:t>
      </w:r>
      <w:r>
        <w:rPr>
          <w:rFonts w:ascii="仿宋" w:hAnsi="仿宋" w:eastAsia="仿宋"/>
          <w:color w:val="000000"/>
          <w:spacing w:val="13"/>
          <w:sz w:val="11"/>
          <w:szCs w:val="11"/>
        </w:rPr>
        <w:t>(i)</w:t>
      </w:r>
      <w:r>
        <w:rPr>
          <w:rFonts w:hint="eastAsia" w:ascii="仿宋" w:hAnsi="仿宋" w:eastAsia="仿宋"/>
          <w:color w:val="000000"/>
          <w:spacing w:val="13"/>
          <w:sz w:val="11"/>
          <w:szCs w:val="11"/>
        </w:rPr>
        <w:t>在本行看來可能違反適用規則，或</w:t>
      </w:r>
      <w:r>
        <w:rPr>
          <w:rFonts w:ascii="仿宋" w:hAnsi="仿宋" w:eastAsia="仿宋"/>
          <w:color w:val="000000"/>
          <w:spacing w:val="13"/>
          <w:sz w:val="11"/>
          <w:szCs w:val="11"/>
        </w:rPr>
        <w:t>(ii)</w:t>
      </w:r>
      <w:r>
        <w:rPr>
          <w:rFonts w:hint="eastAsia" w:ascii="仿宋" w:hAnsi="仿宋" w:eastAsia="仿宋"/>
          <w:color w:val="000000"/>
          <w:spacing w:val="13"/>
          <w:sz w:val="11"/>
          <w:szCs w:val="11"/>
        </w:rPr>
        <w:t>在執行該指示時需取得任何批准，而匯款人未提供顯示該等批准已妥為取得的證據</w:t>
      </w:r>
      <w:r>
        <w:rPr>
          <w:rFonts w:ascii="仿宋" w:hAnsi="仿宋" w:eastAsia="仿宋"/>
          <w:color w:val="000000"/>
          <w:spacing w:val="13"/>
          <w:sz w:val="11"/>
          <w:szCs w:val="11"/>
        </w:rPr>
        <w:t>(</w:t>
      </w:r>
      <w:r>
        <w:rPr>
          <w:rFonts w:hint="eastAsia" w:ascii="仿宋" w:hAnsi="仿宋" w:eastAsia="仿宋"/>
          <w:color w:val="000000"/>
          <w:spacing w:val="13"/>
          <w:sz w:val="11"/>
          <w:szCs w:val="11"/>
        </w:rPr>
        <w:t>且該等證據需為本行所滿意接受</w:t>
      </w:r>
      <w:r>
        <w:rPr>
          <w:rFonts w:ascii="仿宋" w:hAnsi="仿宋" w:eastAsia="仿宋"/>
          <w:color w:val="000000"/>
          <w:spacing w:val="13"/>
          <w:sz w:val="11"/>
          <w:szCs w:val="11"/>
        </w:rPr>
        <w:t>)</w:t>
      </w:r>
      <w:r>
        <w:rPr>
          <w:rFonts w:hint="eastAsia" w:ascii="仿宋" w:hAnsi="仿宋" w:eastAsia="仿宋"/>
          <w:color w:val="000000"/>
          <w:spacing w:val="13"/>
          <w:sz w:val="11"/>
          <w:szCs w:val="11"/>
        </w:rPr>
        <w:t>。匯款人應確保本行不受因任何前述情況而產生或與前述有關的任何損失、成本或費用的損害。</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若本行因以下理由無法執行匯款人的指示</w:t>
      </w:r>
      <w:r>
        <w:rPr>
          <w:rFonts w:ascii="仿宋" w:hAnsi="仿宋" w:eastAsia="仿宋"/>
          <w:color w:val="000000"/>
          <w:spacing w:val="13"/>
          <w:sz w:val="11"/>
          <w:szCs w:val="11"/>
        </w:rPr>
        <w:t>(i)</w:t>
      </w:r>
      <w:r>
        <w:rPr>
          <w:rFonts w:hint="eastAsia" w:ascii="仿宋" w:hAnsi="仿宋" w:eastAsia="仿宋"/>
          <w:color w:val="000000"/>
          <w:spacing w:val="13"/>
          <w:sz w:val="11"/>
          <w:szCs w:val="11"/>
        </w:rPr>
        <w:t>本行懷疑相關款項為洗錢及</w:t>
      </w:r>
      <w:r>
        <w:rPr>
          <w:rFonts w:ascii="仿宋" w:hAnsi="仿宋" w:eastAsia="仿宋"/>
          <w:color w:val="000000"/>
          <w:spacing w:val="13"/>
          <w:sz w:val="11"/>
          <w:szCs w:val="11"/>
        </w:rPr>
        <w:t>/</w:t>
      </w:r>
      <w:r>
        <w:rPr>
          <w:rFonts w:hint="eastAsia" w:ascii="仿宋" w:hAnsi="仿宋" w:eastAsia="仿宋"/>
          <w:color w:val="000000"/>
          <w:spacing w:val="13"/>
          <w:sz w:val="11"/>
          <w:szCs w:val="11"/>
        </w:rPr>
        <w:t>或資助恐佈份子的款項；及</w:t>
      </w:r>
      <w:r>
        <w:rPr>
          <w:rFonts w:ascii="仿宋" w:hAnsi="仿宋" w:eastAsia="仿宋"/>
          <w:color w:val="000000"/>
          <w:spacing w:val="13"/>
          <w:sz w:val="11"/>
          <w:szCs w:val="11"/>
        </w:rPr>
        <w:t>/</w:t>
      </w:r>
      <w:r>
        <w:rPr>
          <w:rFonts w:hint="eastAsia" w:ascii="仿宋" w:hAnsi="仿宋" w:eastAsia="仿宋"/>
          <w:color w:val="000000"/>
          <w:spacing w:val="13"/>
          <w:sz w:val="11"/>
          <w:szCs w:val="11"/>
        </w:rPr>
        <w:t>或</w:t>
      </w:r>
      <w:r>
        <w:rPr>
          <w:rFonts w:ascii="仿宋" w:hAnsi="仿宋" w:eastAsia="仿宋"/>
          <w:color w:val="000000"/>
          <w:spacing w:val="13"/>
          <w:sz w:val="11"/>
          <w:szCs w:val="11"/>
        </w:rPr>
        <w:t>(ii)</w:t>
      </w:r>
      <w:r>
        <w:rPr>
          <w:rFonts w:hint="eastAsia" w:ascii="仿宋" w:hAnsi="仿宋" w:eastAsia="仿宋"/>
          <w:color w:val="000000"/>
          <w:spacing w:val="13"/>
          <w:sz w:val="11"/>
          <w:szCs w:val="11"/>
        </w:rPr>
        <w:t>任何擁有司法管轄權的公共機關下發出的禁令或命令，限制本行執行相關指示；及</w:t>
      </w:r>
      <w:r>
        <w:rPr>
          <w:rFonts w:ascii="仿宋" w:hAnsi="仿宋" w:eastAsia="仿宋"/>
          <w:color w:val="000000"/>
          <w:spacing w:val="13"/>
          <w:sz w:val="11"/>
          <w:szCs w:val="11"/>
        </w:rPr>
        <w:t>/</w:t>
      </w:r>
      <w:r>
        <w:rPr>
          <w:rFonts w:hint="eastAsia" w:ascii="仿宋" w:hAnsi="仿宋" w:eastAsia="仿宋"/>
          <w:color w:val="000000"/>
          <w:spacing w:val="13"/>
          <w:sz w:val="11"/>
          <w:szCs w:val="11"/>
        </w:rPr>
        <w:t>或</w:t>
      </w:r>
      <w:r>
        <w:rPr>
          <w:rFonts w:ascii="仿宋" w:hAnsi="仿宋" w:eastAsia="仿宋"/>
          <w:color w:val="000000"/>
          <w:spacing w:val="13"/>
          <w:sz w:val="11"/>
          <w:szCs w:val="11"/>
        </w:rPr>
        <w:t>(iii)</w:t>
      </w:r>
      <w:r>
        <w:rPr>
          <w:rFonts w:hint="eastAsia" w:ascii="仿宋" w:hAnsi="仿宋" w:eastAsia="仿宋"/>
          <w:color w:val="000000"/>
          <w:spacing w:val="13"/>
          <w:sz w:val="11"/>
          <w:szCs w:val="11"/>
        </w:rPr>
        <w:t>任何本行的代理行</w:t>
      </w:r>
      <w:r>
        <w:rPr>
          <w:rFonts w:ascii="仿宋" w:hAnsi="仿宋" w:eastAsia="仿宋"/>
          <w:color w:val="000000"/>
          <w:spacing w:val="13"/>
          <w:sz w:val="11"/>
          <w:szCs w:val="11"/>
        </w:rPr>
        <w:t>(</w:t>
      </w:r>
      <w:r>
        <w:rPr>
          <w:rFonts w:hint="eastAsia" w:ascii="仿宋" w:hAnsi="仿宋" w:eastAsia="仿宋"/>
          <w:color w:val="000000"/>
          <w:spacing w:val="13"/>
          <w:sz w:val="11"/>
          <w:szCs w:val="11"/>
        </w:rPr>
        <w:t>包括，如適用，在中國境內的代理行</w:t>
      </w:r>
      <w:r>
        <w:rPr>
          <w:rFonts w:ascii="仿宋" w:hAnsi="仿宋" w:eastAsia="仿宋"/>
          <w:color w:val="000000"/>
          <w:spacing w:val="13"/>
          <w:sz w:val="11"/>
          <w:szCs w:val="11"/>
        </w:rPr>
        <w:t>)</w:t>
      </w:r>
      <w:r>
        <w:rPr>
          <w:rFonts w:hint="eastAsia" w:ascii="仿宋" w:hAnsi="仿宋" w:eastAsia="仿宋"/>
          <w:color w:val="000000"/>
          <w:spacing w:val="13"/>
          <w:sz w:val="11"/>
          <w:szCs w:val="11"/>
        </w:rPr>
        <w:t>採取或拒絕採取任何行動而導致相關指示無法執行，本行將不會因未執行相關指示而對匯款人所遭受的任何損失、成本或費用負責。</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本條款是額外加諸於且不損害本行與匯款人之間的任何其他的約定或條款與細則。若本條款任何條文或部份失效，所有其它條文仍具有十足效力及作用。</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匯款人不可在支付予收款人的匯款中加入事前需要滿足的附帶條件，原因是本行或收款銀行不能接受監察該等條件是否已獲遵從的責任。</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匯款人同意並授權本行可將本行不時蒐集有關匯款人之任何資料，根據本行有關使用及披露個人資料政策，用於其中所述用途及向其中所述人士披露(不論接收人是在香港或另一國家，或在並不提供與香港同等程度的資料保障的國家)。該等政策於本行不時備有供客戶索取之聲明、通函、條款及條件或通知中載明。匯款人亦同意並授權本行可將所蒐集的資料(i)用以符合任何司法管轄區的法律、規定、守則或指引、法院命令或監管機構訂明的披露要求，及(ii)向本行根據任何司法管轄區的法律、規定、守則或指引、法院命令或監管機構規定或獲允許向其作出披露的任何人士披露。</w:t>
      </w:r>
    </w:p>
    <w:p>
      <w:pPr>
        <w:pStyle w:val="11"/>
        <w:numPr>
          <w:ilvl w:val="0"/>
          <w:numId w:val="2"/>
        </w:numPr>
        <w:contextualSpacing/>
        <w:rPr>
          <w:rFonts w:ascii="仿宋" w:hAnsi="仿宋" w:eastAsia="仿宋"/>
          <w:color w:val="000000"/>
          <w:spacing w:val="13"/>
          <w:sz w:val="11"/>
          <w:szCs w:val="11"/>
        </w:rPr>
      </w:pPr>
      <w:r>
        <w:rPr>
          <w:rFonts w:hint="eastAsia" w:ascii="仿宋" w:hAnsi="仿宋" w:eastAsia="仿宋"/>
          <w:color w:val="000000"/>
          <w:spacing w:val="13"/>
          <w:sz w:val="11"/>
          <w:szCs w:val="11"/>
        </w:rPr>
        <w:t>賬戶一般條款的條款(除非明顯與本條款有差異)同樣適用於匯款人於本申請書項下申請的本票及匯款服務。</w:t>
      </w:r>
    </w:p>
    <w:p>
      <w:pPr>
        <w:pStyle w:val="11"/>
        <w:numPr>
          <w:ilvl w:val="0"/>
          <w:numId w:val="2"/>
        </w:numPr>
        <w:tabs>
          <w:tab w:val="left" w:pos="360"/>
        </w:tabs>
        <w:contextualSpacing/>
        <w:rPr>
          <w:rFonts w:ascii="仿宋" w:hAnsi="仿宋" w:eastAsia="仿宋"/>
          <w:sz w:val="11"/>
          <w:szCs w:val="11"/>
        </w:rPr>
      </w:pPr>
      <w:r>
        <w:rPr>
          <w:rFonts w:hint="eastAsia" w:ascii="仿宋" w:hAnsi="仿宋" w:eastAsia="仿宋"/>
          <w:color w:val="000000"/>
          <w:spacing w:val="13"/>
          <w:sz w:val="11"/>
          <w:szCs w:val="11"/>
        </w:rPr>
        <w:t>如此等條款的中文本與英文本義有差異，應以英文本為準。</w:t>
      </w:r>
    </w:p>
    <w:sectPr>
      <w:headerReference r:id="rId5" w:type="first"/>
      <w:headerReference r:id="rId3" w:type="default"/>
      <w:footerReference r:id="rId6" w:type="default"/>
      <w:headerReference r:id="rId4" w:type="even"/>
      <w:pgSz w:w="12240" w:h="15840"/>
      <w:pgMar w:top="165" w:right="540" w:bottom="142" w:left="360" w:header="142" w:footer="5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eastAsia="zh-CN"/>
      </w:rPr>
      <w:pict>
        <v:shape id="_x0000_s2053" o:spid="_x0000_s2053" o:spt="136" type="#_x0000_t136" style="position:absolute;left:0pt;margin-left:-31.65pt;margin-top:508.9pt;height:66pt;width:264pt;mso-position-horizontal-relative:margin;mso-position-vertical-relative:margin;rotation:20643840f;z-index:-251652096;mso-width-relative:page;mso-height-relative:page;" fillcolor="#E5B8B7 [1301]" filled="t" stroked="f" coordsize="21600,21600" o:allowincell="f">
          <v:path/>
          <v:fill on="t" focussize="0,0"/>
          <v:stroke on="f"/>
          <v:imagedata o:title=""/>
          <o:lock v:ext="edit"/>
          <v:textpath on="t" fitpath="t" trim="t" xscale="f" string="傳真指令" style="font-family:新宋体;font-size:66pt;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751065099" o:spid="_x0000_s2051" o:spt="136" type="#_x0000_t136" style="position:absolute;left:0pt;margin-left:350.4pt;margin-top:127.25pt;height:66pt;width:264pt;mso-position-horizontal-relative:margin;mso-position-vertical-relative:margin;rotation:20643840f;z-index:-251653120;mso-width-relative:page;mso-height-relative:page;" fillcolor="#E5B8B7 [1301]" filled="t" stroked="f" coordsize="21600,21600" o:allowincell="f">
          <v:path/>
          <v:fill on="t" focussize="0,0"/>
          <v:stroke on="f"/>
          <v:imagedata o:title=""/>
          <o:lock v:ext="edit"/>
          <v:textpath on="t" fitpath="t" trim="t" xscale="f" string="傳真指令" style="font-family:新宋体;font-size:6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751065098" o:spid="_x0000_s2050" o:spt="136" type="#_x0000_t136" style="position:absolute;left:0pt;height:66pt;width:264pt;mso-position-horizontal:center;mso-position-horizontal-relative:margin;mso-position-vertical:center;mso-position-vertical-relative:margin;rotation:20643840f;z-index:-251655168;mso-width-relative:page;mso-height-relative:page;" fillcolor="#E5B8B7 [1301]" filled="t" stroked="f" coordsize="21600,21600" o:allowincell="f">
          <v:path/>
          <v:fill on="t" focussize="0,0"/>
          <v:stroke on="f"/>
          <v:imagedata o:title=""/>
          <o:lock v:ext="edit"/>
          <v:textpath on="t" fitpath="t" trim="t" xscale="f" string="傳真指令" style="font-family:新宋体;font-size:6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751065097" o:spid="_x0000_s2049" o:spt="136" type="#_x0000_t136" style="position:absolute;left:0pt;height:66pt;width:264pt;mso-position-horizontal:center;mso-position-horizontal-relative:margin;mso-position-vertical:center;mso-position-vertical-relative:margin;rotation:20643840f;z-index:-251657216;mso-width-relative:page;mso-height-relative:page;" fillcolor="#E5B8B7 [1301]" filled="t" stroked="f" coordsize="21600,21600" o:allowincell="f">
          <v:path/>
          <v:fill on="t" focussize="0,0"/>
          <v:stroke on="f"/>
          <v:imagedata o:title=""/>
          <o:lock v:ext="edit"/>
          <v:textpath on="t" fitpath="t" trim="t" xscale="f" string="傳真指令" style="font-family:新宋体;font-size:6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503E0"/>
    <w:multiLevelType w:val="multilevel"/>
    <w:tmpl w:val="2AC503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6D50BEB"/>
    <w:multiLevelType w:val="multilevel"/>
    <w:tmpl w:val="46D50B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forms" w:formatting="1" w:enforcement="1" w:cryptProviderType="rsaFull" w:cryptAlgorithmClass="hash" w:cryptAlgorithmType="typeAny" w:cryptAlgorithmSid="4" w:cryptSpinCount="100000" w:hash="v4OokDOfQljxUyF+CWDKu4bNJbg=" w:salt="OGPATqo0Kb0d8U+eHWezpw=="/>
  <w:defaultTabStop w:val="720"/>
  <w:characterSpacingControl w:val="doNotCompress"/>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AD"/>
    <w:rsid w:val="00001E43"/>
    <w:rsid w:val="00002DD4"/>
    <w:rsid w:val="00014F1D"/>
    <w:rsid w:val="00031E06"/>
    <w:rsid w:val="0004440B"/>
    <w:rsid w:val="000822D8"/>
    <w:rsid w:val="00096DED"/>
    <w:rsid w:val="000C0A8E"/>
    <w:rsid w:val="000F0C9F"/>
    <w:rsid w:val="0011347C"/>
    <w:rsid w:val="00115C86"/>
    <w:rsid w:val="00136C46"/>
    <w:rsid w:val="00147268"/>
    <w:rsid w:val="00153657"/>
    <w:rsid w:val="001623A2"/>
    <w:rsid w:val="00181138"/>
    <w:rsid w:val="001D02F9"/>
    <w:rsid w:val="001E6925"/>
    <w:rsid w:val="001F35D9"/>
    <w:rsid w:val="00221610"/>
    <w:rsid w:val="00247379"/>
    <w:rsid w:val="00256FA3"/>
    <w:rsid w:val="002612E1"/>
    <w:rsid w:val="00270A9C"/>
    <w:rsid w:val="00273874"/>
    <w:rsid w:val="002A478B"/>
    <w:rsid w:val="002A5D9B"/>
    <w:rsid w:val="002E2801"/>
    <w:rsid w:val="00346D92"/>
    <w:rsid w:val="0037253B"/>
    <w:rsid w:val="00372C1A"/>
    <w:rsid w:val="003856BB"/>
    <w:rsid w:val="00396479"/>
    <w:rsid w:val="00397AC3"/>
    <w:rsid w:val="003A3101"/>
    <w:rsid w:val="003B4C9C"/>
    <w:rsid w:val="003B5803"/>
    <w:rsid w:val="003D583F"/>
    <w:rsid w:val="0040008B"/>
    <w:rsid w:val="0040368B"/>
    <w:rsid w:val="00411C03"/>
    <w:rsid w:val="004547F9"/>
    <w:rsid w:val="00472851"/>
    <w:rsid w:val="00472DE9"/>
    <w:rsid w:val="00480C15"/>
    <w:rsid w:val="00490352"/>
    <w:rsid w:val="004E0A83"/>
    <w:rsid w:val="004F7A02"/>
    <w:rsid w:val="00504F3B"/>
    <w:rsid w:val="0051655B"/>
    <w:rsid w:val="005179DE"/>
    <w:rsid w:val="00521FAA"/>
    <w:rsid w:val="005276FC"/>
    <w:rsid w:val="005332A3"/>
    <w:rsid w:val="00556259"/>
    <w:rsid w:val="00560C97"/>
    <w:rsid w:val="00565D40"/>
    <w:rsid w:val="00576B1C"/>
    <w:rsid w:val="00593F25"/>
    <w:rsid w:val="005E2A65"/>
    <w:rsid w:val="005E535C"/>
    <w:rsid w:val="00620406"/>
    <w:rsid w:val="006C3DF4"/>
    <w:rsid w:val="00705B70"/>
    <w:rsid w:val="00707C31"/>
    <w:rsid w:val="00711524"/>
    <w:rsid w:val="00722244"/>
    <w:rsid w:val="00722A9D"/>
    <w:rsid w:val="007422BA"/>
    <w:rsid w:val="00771763"/>
    <w:rsid w:val="007805CE"/>
    <w:rsid w:val="007C7F43"/>
    <w:rsid w:val="007D1AB4"/>
    <w:rsid w:val="007D271B"/>
    <w:rsid w:val="007D5740"/>
    <w:rsid w:val="007E75B5"/>
    <w:rsid w:val="00803590"/>
    <w:rsid w:val="008473BE"/>
    <w:rsid w:val="00870B45"/>
    <w:rsid w:val="0087410D"/>
    <w:rsid w:val="0088223A"/>
    <w:rsid w:val="008A2195"/>
    <w:rsid w:val="008B5F4E"/>
    <w:rsid w:val="008C6374"/>
    <w:rsid w:val="008E0294"/>
    <w:rsid w:val="008E2582"/>
    <w:rsid w:val="008E38A7"/>
    <w:rsid w:val="008F5FB6"/>
    <w:rsid w:val="00910912"/>
    <w:rsid w:val="00912F11"/>
    <w:rsid w:val="00922EE9"/>
    <w:rsid w:val="00923470"/>
    <w:rsid w:val="009313F4"/>
    <w:rsid w:val="009562CA"/>
    <w:rsid w:val="00975738"/>
    <w:rsid w:val="009C678D"/>
    <w:rsid w:val="009D2926"/>
    <w:rsid w:val="00A01448"/>
    <w:rsid w:val="00A03957"/>
    <w:rsid w:val="00A0754A"/>
    <w:rsid w:val="00A36D10"/>
    <w:rsid w:val="00A50FBB"/>
    <w:rsid w:val="00A830F7"/>
    <w:rsid w:val="00AB0DAA"/>
    <w:rsid w:val="00AE67A7"/>
    <w:rsid w:val="00B00337"/>
    <w:rsid w:val="00B42494"/>
    <w:rsid w:val="00B51562"/>
    <w:rsid w:val="00B54B77"/>
    <w:rsid w:val="00B80259"/>
    <w:rsid w:val="00B810EE"/>
    <w:rsid w:val="00B84AC1"/>
    <w:rsid w:val="00B85AE8"/>
    <w:rsid w:val="00BE4130"/>
    <w:rsid w:val="00BF338A"/>
    <w:rsid w:val="00BF524C"/>
    <w:rsid w:val="00C13F25"/>
    <w:rsid w:val="00C26E0E"/>
    <w:rsid w:val="00C545E5"/>
    <w:rsid w:val="00C62B54"/>
    <w:rsid w:val="00C650E3"/>
    <w:rsid w:val="00C753BB"/>
    <w:rsid w:val="00CE696B"/>
    <w:rsid w:val="00CF055A"/>
    <w:rsid w:val="00CF0F93"/>
    <w:rsid w:val="00D05428"/>
    <w:rsid w:val="00D3226E"/>
    <w:rsid w:val="00D35835"/>
    <w:rsid w:val="00DA7689"/>
    <w:rsid w:val="00DB764F"/>
    <w:rsid w:val="00DC2507"/>
    <w:rsid w:val="00DC37E3"/>
    <w:rsid w:val="00DE14FF"/>
    <w:rsid w:val="00E05D59"/>
    <w:rsid w:val="00E209E3"/>
    <w:rsid w:val="00E251E7"/>
    <w:rsid w:val="00E32D1D"/>
    <w:rsid w:val="00E371AE"/>
    <w:rsid w:val="00E57552"/>
    <w:rsid w:val="00E77B6B"/>
    <w:rsid w:val="00E91493"/>
    <w:rsid w:val="00E915AD"/>
    <w:rsid w:val="00EA0C47"/>
    <w:rsid w:val="00EB0EF6"/>
    <w:rsid w:val="00EB65D9"/>
    <w:rsid w:val="00EB6F18"/>
    <w:rsid w:val="00ED2F3B"/>
    <w:rsid w:val="00ED566F"/>
    <w:rsid w:val="00F24DBC"/>
    <w:rsid w:val="00F314B0"/>
    <w:rsid w:val="00F42CA7"/>
    <w:rsid w:val="00F5771C"/>
    <w:rsid w:val="00F65113"/>
    <w:rsid w:val="00F902E9"/>
    <w:rsid w:val="00F95E0D"/>
    <w:rsid w:val="00FA78A7"/>
    <w:rsid w:val="00FB4BD6"/>
    <w:rsid w:val="00FE31C1"/>
    <w:rsid w:val="00FF0212"/>
    <w:rsid w:val="00FF5396"/>
    <w:rsid w:val="00FF67D4"/>
    <w:rsid w:val="30D83E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EastAsia" w:cstheme="minorBidi"/>
      <w:sz w:val="16"/>
      <w:szCs w:val="22"/>
      <w:lang w:val="en-US" w:eastAsia="zh-TW"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pPr>
      <w:spacing w:after="0" w:line="240" w:lineRule="auto"/>
    </w:pPr>
    <w:rPr>
      <w:rFonts w:ascii="PMingLiU" w:eastAsia="PMingLiU"/>
      <w:sz w:val="18"/>
      <w:szCs w:val="18"/>
    </w:rPr>
  </w:style>
  <w:style w:type="paragraph" w:styleId="3">
    <w:name w:val="footer"/>
    <w:basedOn w:val="1"/>
    <w:link w:val="10"/>
    <w:unhideWhenUsed/>
    <w:uiPriority w:val="99"/>
    <w:pPr>
      <w:tabs>
        <w:tab w:val="center" w:pos="4680"/>
        <w:tab w:val="right" w:pos="9360"/>
      </w:tabs>
      <w:spacing w:after="0" w:line="240" w:lineRule="auto"/>
    </w:pPr>
  </w:style>
  <w:style w:type="paragraph" w:styleId="4">
    <w:name w:val="header"/>
    <w:basedOn w:val="1"/>
    <w:link w:val="9"/>
    <w:unhideWhenUsed/>
    <w:qFormat/>
    <w:uiPriority w:val="99"/>
    <w:pPr>
      <w:tabs>
        <w:tab w:val="center" w:pos="4680"/>
        <w:tab w:val="right" w:pos="9360"/>
      </w:tabs>
      <w:spacing w:after="0" w:line="240" w:lineRule="auto"/>
    </w:pPr>
  </w:style>
  <w:style w:type="table" w:styleId="7">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批注框文本 Char"/>
    <w:basedOn w:val="5"/>
    <w:link w:val="2"/>
    <w:semiHidden/>
    <w:qFormat/>
    <w:uiPriority w:val="99"/>
    <w:rPr>
      <w:rFonts w:ascii="PMingLiU" w:eastAsia="PMingLiU"/>
      <w:sz w:val="18"/>
      <w:szCs w:val="18"/>
    </w:rPr>
  </w:style>
  <w:style w:type="character" w:customStyle="1" w:styleId="9">
    <w:name w:val="页眉 Char"/>
    <w:basedOn w:val="5"/>
    <w:link w:val="4"/>
    <w:uiPriority w:val="99"/>
  </w:style>
  <w:style w:type="character" w:customStyle="1" w:styleId="10">
    <w:name w:val="页脚 Char"/>
    <w:basedOn w:val="5"/>
    <w:link w:val="3"/>
    <w:uiPriority w:val="99"/>
  </w:style>
  <w:style w:type="paragraph" w:styleId="11">
    <w:name w:val="No Spacing"/>
    <w:qFormat/>
    <w:uiPriority w:val="1"/>
    <w:pPr>
      <w:spacing w:after="0" w:line="240" w:lineRule="auto"/>
    </w:pPr>
    <w:rPr>
      <w:rFonts w:asciiTheme="minorHAnsi" w:hAnsiTheme="minorHAnsi" w:eastAsiaTheme="minorEastAsia" w:cstheme="minorBidi"/>
      <w:sz w:val="22"/>
      <w:szCs w:val="22"/>
      <w:lang w:val="en-US" w:eastAsia="zh-TW" w:bidi="ar-SA"/>
    </w:rPr>
  </w:style>
  <w:style w:type="paragraph" w:styleId="12">
    <w:name w:val="List Paragraph"/>
    <w:basedOn w:val="1"/>
    <w:qFormat/>
    <w:uiPriority w:val="34"/>
    <w:pPr>
      <w:ind w:left="720"/>
      <w:contextualSpacing/>
    </w:pPr>
    <w:rPr>
      <w:rFonts w:asciiTheme="minorHAnsi" w:hAnsiTheme="minorHAnsi"/>
      <w:sz w:val="22"/>
    </w:rPr>
  </w:style>
  <w:style w:type="character" w:customStyle="1" w:styleId="13">
    <w:name w:val="short_text"/>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D68CB-88A5-4FD4-955E-416F2F190111}">
  <ds:schemaRefs/>
</ds:datastoreItem>
</file>

<file path=docProps/app.xml><?xml version="1.0" encoding="utf-8"?>
<Properties xmlns="http://schemas.openxmlformats.org/officeDocument/2006/extended-properties" xmlns:vt="http://schemas.openxmlformats.org/officeDocument/2006/docPropsVTypes">
  <Template>Normal</Template>
  <Pages>2</Pages>
  <Words>2728</Words>
  <Characters>15552</Characters>
  <Lines>129</Lines>
  <Paragraphs>36</Paragraphs>
  <TotalTime>3</TotalTime>
  <ScaleCrop>false</ScaleCrop>
  <LinksUpToDate>false</LinksUpToDate>
  <CharactersWithSpaces>18244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2021-03-30T07:34:00Z</dcterms:created>
  <dc:creator>CIBHK</dc:creator>
  <cp:lastModifiedBy>卞登余</cp:lastModifiedBy>
  <cp:lastPrinted>2019-11-12T08:08:00Z</cp:lastPrinted>
  <dcterms:modified xsi:type="dcterms:W3CDTF">2021-05-08T02:40:06Z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