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92C6AC" w14:textId="557D9BD5" w:rsidR="0019244D" w:rsidRPr="00B06661" w:rsidRDefault="00E50A05" w:rsidP="0019244D">
      <w:pPr>
        <w:spacing w:line="360" w:lineRule="auto"/>
        <w:jc w:val="center"/>
        <w:rPr>
          <w:rFonts w:ascii="Arial" w:hAnsi="Arial" w:cs="Arial"/>
          <w:sz w:val="32"/>
        </w:rPr>
      </w:pPr>
      <w:r>
        <w:rPr>
          <w:rFonts w:ascii="Arial" w:hAnsi="Arial" w:cs="Arial"/>
          <w:sz w:val="32"/>
        </w:rPr>
        <w:t xml:space="preserve">Green </w:t>
      </w:r>
      <w:r w:rsidR="0030040C">
        <w:rPr>
          <w:rFonts w:ascii="Arial" w:hAnsi="Arial" w:cs="Arial" w:hint="eastAsia"/>
          <w:sz w:val="32"/>
        </w:rPr>
        <w:t>Finance</w:t>
      </w:r>
      <w:r w:rsidR="0019244D" w:rsidRPr="00B06661">
        <w:rPr>
          <w:rFonts w:ascii="Arial" w:hAnsi="Arial" w:cs="Arial"/>
          <w:sz w:val="32"/>
        </w:rPr>
        <w:t xml:space="preserve"> Framework for Industrial Bank Co., Ltd.</w:t>
      </w:r>
      <w:r w:rsidR="00290236">
        <w:rPr>
          <w:rFonts w:ascii="Arial" w:hAnsi="Arial" w:cs="Arial" w:hint="eastAsia"/>
          <w:sz w:val="32"/>
        </w:rPr>
        <w:t xml:space="preserve"> Hong Kong Branch</w:t>
      </w:r>
    </w:p>
    <w:p w14:paraId="16DC7F57" w14:textId="4ED02C32" w:rsidR="0019244D" w:rsidRDefault="004938EC" w:rsidP="0019244D">
      <w:pPr>
        <w:spacing w:line="360" w:lineRule="auto"/>
        <w:jc w:val="center"/>
        <w:rPr>
          <w:rFonts w:ascii="Arial" w:hAnsi="Arial" w:cs="Arial"/>
          <w:sz w:val="32"/>
        </w:rPr>
      </w:pPr>
      <w:r>
        <w:rPr>
          <w:rFonts w:ascii="Arial" w:hAnsi="Arial" w:cs="Arial" w:hint="eastAsia"/>
          <w:sz w:val="32"/>
        </w:rPr>
        <w:t>September</w:t>
      </w:r>
      <w:r w:rsidR="0019244D" w:rsidRPr="00B06661">
        <w:rPr>
          <w:rFonts w:ascii="Arial" w:hAnsi="Arial" w:cs="Arial"/>
          <w:sz w:val="32"/>
        </w:rPr>
        <w:t xml:space="preserve"> 20</w:t>
      </w:r>
      <w:r w:rsidR="00E50A05">
        <w:rPr>
          <w:rFonts w:ascii="Arial" w:hAnsi="Arial" w:cs="Arial"/>
          <w:sz w:val="32"/>
        </w:rPr>
        <w:t>21</w:t>
      </w:r>
    </w:p>
    <w:p w14:paraId="240DF1B1" w14:textId="77777777" w:rsidR="0019244D" w:rsidRDefault="0019244D" w:rsidP="0019244D">
      <w:pPr>
        <w:spacing w:line="360" w:lineRule="auto"/>
        <w:rPr>
          <w:rFonts w:ascii="Arial" w:hAnsi="Arial" w:cs="Arial"/>
          <w:sz w:val="32"/>
        </w:rPr>
      </w:pPr>
    </w:p>
    <w:sdt>
      <w:sdtPr>
        <w:rPr>
          <w:rFonts w:asciiTheme="minorHAnsi" w:eastAsiaTheme="minorEastAsia" w:hAnsiTheme="minorHAnsi" w:cstheme="minorBidi"/>
          <w:color w:val="auto"/>
          <w:kern w:val="2"/>
          <w:sz w:val="21"/>
          <w:szCs w:val="22"/>
          <w:lang w:val="zh-CN"/>
        </w:rPr>
        <w:id w:val="2069452797"/>
        <w:docPartObj>
          <w:docPartGallery w:val="Table of Contents"/>
          <w:docPartUnique/>
        </w:docPartObj>
      </w:sdtPr>
      <w:sdtEndPr>
        <w:rPr>
          <w:b/>
          <w:bCs/>
        </w:rPr>
      </w:sdtEndPr>
      <w:sdtContent>
        <w:p w14:paraId="45FDD8E9" w14:textId="77777777" w:rsidR="0019244D" w:rsidRPr="00DE1280" w:rsidRDefault="0019244D" w:rsidP="0019244D">
          <w:pPr>
            <w:pStyle w:val="TOC"/>
            <w:rPr>
              <w:sz w:val="17"/>
              <w:szCs w:val="17"/>
            </w:rPr>
          </w:pPr>
          <w:r w:rsidRPr="007D5863">
            <w:rPr>
              <w:sz w:val="17"/>
              <w:szCs w:val="17"/>
            </w:rPr>
            <w:t>Table of Content</w:t>
          </w:r>
        </w:p>
        <w:p w14:paraId="42968B51" w14:textId="77777777" w:rsidR="006E05F8" w:rsidRDefault="0019244D">
          <w:pPr>
            <w:pStyle w:val="10"/>
            <w:tabs>
              <w:tab w:val="right" w:leader="dot" w:pos="8296"/>
            </w:tabs>
            <w:rPr>
              <w:rFonts w:cstheme="minorBidi"/>
              <w:noProof/>
              <w:kern w:val="2"/>
              <w:sz w:val="21"/>
            </w:rPr>
          </w:pPr>
          <w:r w:rsidRPr="00DE1280">
            <w:rPr>
              <w:b/>
              <w:bCs/>
              <w:sz w:val="17"/>
              <w:szCs w:val="17"/>
              <w:lang w:val="zh-CN"/>
            </w:rPr>
            <w:fldChar w:fldCharType="begin"/>
          </w:r>
          <w:r w:rsidRPr="00DE1280">
            <w:rPr>
              <w:b/>
              <w:bCs/>
              <w:sz w:val="17"/>
              <w:szCs w:val="17"/>
              <w:lang w:val="zh-CN"/>
            </w:rPr>
            <w:instrText xml:space="preserve"> TOC \o "1-3" \h \z \u </w:instrText>
          </w:r>
          <w:r w:rsidRPr="00DE1280">
            <w:rPr>
              <w:b/>
              <w:bCs/>
              <w:sz w:val="17"/>
              <w:szCs w:val="17"/>
              <w:lang w:val="zh-CN"/>
            </w:rPr>
            <w:fldChar w:fldCharType="separate"/>
          </w:r>
          <w:hyperlink w:anchor="_Toc82079514" w:history="1">
            <w:r w:rsidR="006E05F8" w:rsidRPr="00C33752">
              <w:rPr>
                <w:rStyle w:val="a6"/>
                <w:rFonts w:ascii="Arial" w:hAnsi="Arial" w:cs="Arial"/>
                <w:noProof/>
              </w:rPr>
              <w:t>Purpose</w:t>
            </w:r>
            <w:r w:rsidR="006E05F8">
              <w:rPr>
                <w:noProof/>
                <w:webHidden/>
              </w:rPr>
              <w:tab/>
            </w:r>
            <w:r w:rsidR="006E05F8">
              <w:rPr>
                <w:noProof/>
                <w:webHidden/>
              </w:rPr>
              <w:fldChar w:fldCharType="begin"/>
            </w:r>
            <w:r w:rsidR="006E05F8">
              <w:rPr>
                <w:noProof/>
                <w:webHidden/>
              </w:rPr>
              <w:instrText xml:space="preserve"> PAGEREF _Toc82079514 \h </w:instrText>
            </w:r>
            <w:r w:rsidR="006E05F8">
              <w:rPr>
                <w:noProof/>
                <w:webHidden/>
              </w:rPr>
            </w:r>
            <w:r w:rsidR="006E05F8">
              <w:rPr>
                <w:noProof/>
                <w:webHidden/>
              </w:rPr>
              <w:fldChar w:fldCharType="separate"/>
            </w:r>
            <w:r w:rsidR="00076E9B">
              <w:rPr>
                <w:noProof/>
                <w:webHidden/>
              </w:rPr>
              <w:t>2</w:t>
            </w:r>
            <w:r w:rsidR="006E05F8">
              <w:rPr>
                <w:noProof/>
                <w:webHidden/>
              </w:rPr>
              <w:fldChar w:fldCharType="end"/>
            </w:r>
          </w:hyperlink>
        </w:p>
        <w:p w14:paraId="246B6890" w14:textId="77777777" w:rsidR="006E05F8" w:rsidRDefault="00EA4A7E">
          <w:pPr>
            <w:pStyle w:val="10"/>
            <w:tabs>
              <w:tab w:val="right" w:leader="dot" w:pos="8296"/>
            </w:tabs>
            <w:rPr>
              <w:rFonts w:cstheme="minorBidi"/>
              <w:noProof/>
              <w:kern w:val="2"/>
              <w:sz w:val="21"/>
            </w:rPr>
          </w:pPr>
          <w:hyperlink w:anchor="_Toc82079515" w:history="1">
            <w:r w:rsidR="006E05F8" w:rsidRPr="00C33752">
              <w:rPr>
                <w:rStyle w:val="a6"/>
                <w:rFonts w:ascii="Arial" w:hAnsi="Arial" w:cs="Arial"/>
                <w:noProof/>
              </w:rPr>
              <w:t>Background</w:t>
            </w:r>
            <w:r w:rsidR="006E05F8">
              <w:rPr>
                <w:noProof/>
                <w:webHidden/>
              </w:rPr>
              <w:tab/>
            </w:r>
            <w:r w:rsidR="006E05F8">
              <w:rPr>
                <w:noProof/>
                <w:webHidden/>
              </w:rPr>
              <w:fldChar w:fldCharType="begin"/>
            </w:r>
            <w:r w:rsidR="006E05F8">
              <w:rPr>
                <w:noProof/>
                <w:webHidden/>
              </w:rPr>
              <w:instrText xml:space="preserve"> PAGEREF _Toc82079515 \h </w:instrText>
            </w:r>
            <w:r w:rsidR="006E05F8">
              <w:rPr>
                <w:noProof/>
                <w:webHidden/>
              </w:rPr>
            </w:r>
            <w:r w:rsidR="006E05F8">
              <w:rPr>
                <w:noProof/>
                <w:webHidden/>
              </w:rPr>
              <w:fldChar w:fldCharType="separate"/>
            </w:r>
            <w:r w:rsidR="00076E9B">
              <w:rPr>
                <w:noProof/>
                <w:webHidden/>
              </w:rPr>
              <w:t>2</w:t>
            </w:r>
            <w:r w:rsidR="006E05F8">
              <w:rPr>
                <w:noProof/>
                <w:webHidden/>
              </w:rPr>
              <w:fldChar w:fldCharType="end"/>
            </w:r>
          </w:hyperlink>
        </w:p>
        <w:p w14:paraId="47971063" w14:textId="77777777" w:rsidR="006E05F8" w:rsidRDefault="00EA4A7E">
          <w:pPr>
            <w:pStyle w:val="10"/>
            <w:tabs>
              <w:tab w:val="right" w:leader="dot" w:pos="8296"/>
            </w:tabs>
            <w:rPr>
              <w:rFonts w:cstheme="minorBidi"/>
              <w:noProof/>
              <w:kern w:val="2"/>
              <w:sz w:val="21"/>
            </w:rPr>
          </w:pPr>
          <w:hyperlink w:anchor="_Toc82079516" w:history="1">
            <w:r w:rsidR="006E05F8" w:rsidRPr="00C33752">
              <w:rPr>
                <w:rStyle w:val="a6"/>
                <w:rFonts w:ascii="Arial" w:hAnsi="Arial" w:cs="Arial"/>
                <w:noProof/>
              </w:rPr>
              <w:t>Framework Overview</w:t>
            </w:r>
            <w:r w:rsidR="006E05F8">
              <w:rPr>
                <w:noProof/>
                <w:webHidden/>
              </w:rPr>
              <w:tab/>
            </w:r>
            <w:r w:rsidR="006E05F8">
              <w:rPr>
                <w:noProof/>
                <w:webHidden/>
              </w:rPr>
              <w:fldChar w:fldCharType="begin"/>
            </w:r>
            <w:r w:rsidR="006E05F8">
              <w:rPr>
                <w:noProof/>
                <w:webHidden/>
              </w:rPr>
              <w:instrText xml:space="preserve"> PAGEREF _Toc82079516 \h </w:instrText>
            </w:r>
            <w:r w:rsidR="006E05F8">
              <w:rPr>
                <w:noProof/>
                <w:webHidden/>
              </w:rPr>
            </w:r>
            <w:r w:rsidR="006E05F8">
              <w:rPr>
                <w:noProof/>
                <w:webHidden/>
              </w:rPr>
              <w:fldChar w:fldCharType="separate"/>
            </w:r>
            <w:r w:rsidR="00076E9B">
              <w:rPr>
                <w:noProof/>
                <w:webHidden/>
              </w:rPr>
              <w:t>3</w:t>
            </w:r>
            <w:r w:rsidR="006E05F8">
              <w:rPr>
                <w:noProof/>
                <w:webHidden/>
              </w:rPr>
              <w:fldChar w:fldCharType="end"/>
            </w:r>
          </w:hyperlink>
        </w:p>
        <w:p w14:paraId="095C8906" w14:textId="77777777" w:rsidR="006E05F8" w:rsidRDefault="00EA4A7E">
          <w:pPr>
            <w:pStyle w:val="20"/>
            <w:tabs>
              <w:tab w:val="left" w:pos="630"/>
              <w:tab w:val="right" w:leader="dot" w:pos="8296"/>
            </w:tabs>
            <w:rPr>
              <w:rFonts w:cstheme="minorBidi"/>
              <w:noProof/>
              <w:kern w:val="2"/>
              <w:sz w:val="21"/>
            </w:rPr>
          </w:pPr>
          <w:hyperlink w:anchor="_Toc82079517" w:history="1">
            <w:r w:rsidR="006E05F8" w:rsidRPr="00C33752">
              <w:rPr>
                <w:rStyle w:val="a6"/>
                <w:rFonts w:ascii="Arial" w:hAnsi="Arial" w:cs="Arial"/>
                <w:noProof/>
              </w:rPr>
              <w:t>1.</w:t>
            </w:r>
            <w:r w:rsidR="006E05F8">
              <w:rPr>
                <w:rFonts w:cstheme="minorBidi"/>
                <w:noProof/>
                <w:kern w:val="2"/>
                <w:sz w:val="21"/>
              </w:rPr>
              <w:tab/>
            </w:r>
            <w:r w:rsidR="006E05F8" w:rsidRPr="00C33752">
              <w:rPr>
                <w:rStyle w:val="a6"/>
                <w:rFonts w:ascii="Arial" w:hAnsi="Arial" w:cs="Arial"/>
                <w:noProof/>
              </w:rPr>
              <w:t>Use of Proceeds</w:t>
            </w:r>
            <w:r w:rsidR="006E05F8">
              <w:rPr>
                <w:noProof/>
                <w:webHidden/>
              </w:rPr>
              <w:tab/>
            </w:r>
            <w:r w:rsidR="006E05F8">
              <w:rPr>
                <w:noProof/>
                <w:webHidden/>
              </w:rPr>
              <w:fldChar w:fldCharType="begin"/>
            </w:r>
            <w:r w:rsidR="006E05F8">
              <w:rPr>
                <w:noProof/>
                <w:webHidden/>
              </w:rPr>
              <w:instrText xml:space="preserve"> PAGEREF _Toc82079517 \h </w:instrText>
            </w:r>
            <w:r w:rsidR="006E05F8">
              <w:rPr>
                <w:noProof/>
                <w:webHidden/>
              </w:rPr>
            </w:r>
            <w:r w:rsidR="006E05F8">
              <w:rPr>
                <w:noProof/>
                <w:webHidden/>
              </w:rPr>
              <w:fldChar w:fldCharType="separate"/>
            </w:r>
            <w:r w:rsidR="00076E9B">
              <w:rPr>
                <w:noProof/>
                <w:webHidden/>
              </w:rPr>
              <w:t>3</w:t>
            </w:r>
            <w:r w:rsidR="006E05F8">
              <w:rPr>
                <w:noProof/>
                <w:webHidden/>
              </w:rPr>
              <w:fldChar w:fldCharType="end"/>
            </w:r>
          </w:hyperlink>
        </w:p>
        <w:p w14:paraId="3E01639A" w14:textId="77777777" w:rsidR="006E05F8" w:rsidRDefault="00EA4A7E">
          <w:pPr>
            <w:pStyle w:val="20"/>
            <w:tabs>
              <w:tab w:val="right" w:leader="dot" w:pos="8296"/>
            </w:tabs>
            <w:rPr>
              <w:rFonts w:cstheme="minorBidi"/>
              <w:noProof/>
              <w:kern w:val="2"/>
              <w:sz w:val="21"/>
            </w:rPr>
          </w:pPr>
          <w:hyperlink w:anchor="_Toc82079518" w:history="1">
            <w:r w:rsidR="006E05F8" w:rsidRPr="00C33752">
              <w:rPr>
                <w:rStyle w:val="a6"/>
                <w:rFonts w:ascii="Arial" w:hAnsi="Arial" w:cs="Arial"/>
                <w:noProof/>
              </w:rPr>
              <w:t>2. Process for Asset Evaluation and Selection</w:t>
            </w:r>
            <w:r w:rsidR="006E05F8">
              <w:rPr>
                <w:noProof/>
                <w:webHidden/>
              </w:rPr>
              <w:tab/>
            </w:r>
            <w:r w:rsidR="006E05F8">
              <w:rPr>
                <w:noProof/>
                <w:webHidden/>
              </w:rPr>
              <w:fldChar w:fldCharType="begin"/>
            </w:r>
            <w:r w:rsidR="006E05F8">
              <w:rPr>
                <w:noProof/>
                <w:webHidden/>
              </w:rPr>
              <w:instrText xml:space="preserve"> PAGEREF _Toc82079518 \h </w:instrText>
            </w:r>
            <w:r w:rsidR="006E05F8">
              <w:rPr>
                <w:noProof/>
                <w:webHidden/>
              </w:rPr>
            </w:r>
            <w:r w:rsidR="006E05F8">
              <w:rPr>
                <w:noProof/>
                <w:webHidden/>
              </w:rPr>
              <w:fldChar w:fldCharType="separate"/>
            </w:r>
            <w:r w:rsidR="00076E9B">
              <w:rPr>
                <w:noProof/>
                <w:webHidden/>
              </w:rPr>
              <w:t>4</w:t>
            </w:r>
            <w:r w:rsidR="006E05F8">
              <w:rPr>
                <w:noProof/>
                <w:webHidden/>
              </w:rPr>
              <w:fldChar w:fldCharType="end"/>
            </w:r>
          </w:hyperlink>
        </w:p>
        <w:p w14:paraId="5656DC2B" w14:textId="77777777" w:rsidR="006E05F8" w:rsidRDefault="00EA4A7E">
          <w:pPr>
            <w:pStyle w:val="30"/>
            <w:tabs>
              <w:tab w:val="right" w:leader="dot" w:pos="8296"/>
            </w:tabs>
            <w:rPr>
              <w:rFonts w:cstheme="minorBidi"/>
              <w:noProof/>
              <w:kern w:val="2"/>
              <w:sz w:val="21"/>
            </w:rPr>
          </w:pPr>
          <w:hyperlink w:anchor="_Toc82079519" w:history="1">
            <w:r w:rsidR="006E05F8" w:rsidRPr="00C33752">
              <w:rPr>
                <w:rStyle w:val="a6"/>
                <w:rFonts w:ascii="Arial" w:hAnsi="Arial" w:cs="Arial"/>
                <w:noProof/>
              </w:rPr>
              <w:t>I. Preliminary Screening</w:t>
            </w:r>
            <w:r w:rsidR="006E05F8">
              <w:rPr>
                <w:noProof/>
                <w:webHidden/>
              </w:rPr>
              <w:tab/>
            </w:r>
            <w:r w:rsidR="006E05F8">
              <w:rPr>
                <w:noProof/>
                <w:webHidden/>
              </w:rPr>
              <w:fldChar w:fldCharType="begin"/>
            </w:r>
            <w:r w:rsidR="006E05F8">
              <w:rPr>
                <w:noProof/>
                <w:webHidden/>
              </w:rPr>
              <w:instrText xml:space="preserve"> PAGEREF _Toc82079519 \h </w:instrText>
            </w:r>
            <w:r w:rsidR="006E05F8">
              <w:rPr>
                <w:noProof/>
                <w:webHidden/>
              </w:rPr>
            </w:r>
            <w:r w:rsidR="006E05F8">
              <w:rPr>
                <w:noProof/>
                <w:webHidden/>
              </w:rPr>
              <w:fldChar w:fldCharType="separate"/>
            </w:r>
            <w:r w:rsidR="00076E9B">
              <w:rPr>
                <w:noProof/>
                <w:webHidden/>
              </w:rPr>
              <w:t>4</w:t>
            </w:r>
            <w:r w:rsidR="006E05F8">
              <w:rPr>
                <w:noProof/>
                <w:webHidden/>
              </w:rPr>
              <w:fldChar w:fldCharType="end"/>
            </w:r>
          </w:hyperlink>
        </w:p>
        <w:p w14:paraId="5D493390" w14:textId="77777777" w:rsidR="006E05F8" w:rsidRDefault="00EA4A7E">
          <w:pPr>
            <w:pStyle w:val="30"/>
            <w:tabs>
              <w:tab w:val="right" w:leader="dot" w:pos="8296"/>
            </w:tabs>
            <w:rPr>
              <w:rFonts w:cstheme="minorBidi"/>
              <w:noProof/>
              <w:kern w:val="2"/>
              <w:sz w:val="21"/>
            </w:rPr>
          </w:pPr>
          <w:hyperlink w:anchor="_Toc82079520" w:history="1">
            <w:r w:rsidR="006E05F8" w:rsidRPr="00C33752">
              <w:rPr>
                <w:rStyle w:val="a6"/>
                <w:rFonts w:ascii="Arial" w:hAnsi="Arial" w:cs="Arial"/>
                <w:noProof/>
              </w:rPr>
              <w:t>II. Review and Approval</w:t>
            </w:r>
            <w:r w:rsidR="006E05F8">
              <w:rPr>
                <w:noProof/>
                <w:webHidden/>
              </w:rPr>
              <w:tab/>
            </w:r>
            <w:r w:rsidR="006E05F8">
              <w:rPr>
                <w:noProof/>
                <w:webHidden/>
              </w:rPr>
              <w:fldChar w:fldCharType="begin"/>
            </w:r>
            <w:r w:rsidR="006E05F8">
              <w:rPr>
                <w:noProof/>
                <w:webHidden/>
              </w:rPr>
              <w:instrText xml:space="preserve"> PAGEREF _Toc82079520 \h </w:instrText>
            </w:r>
            <w:r w:rsidR="006E05F8">
              <w:rPr>
                <w:noProof/>
                <w:webHidden/>
              </w:rPr>
            </w:r>
            <w:r w:rsidR="006E05F8">
              <w:rPr>
                <w:noProof/>
                <w:webHidden/>
              </w:rPr>
              <w:fldChar w:fldCharType="separate"/>
            </w:r>
            <w:r w:rsidR="00076E9B">
              <w:rPr>
                <w:noProof/>
                <w:webHidden/>
              </w:rPr>
              <w:t>4</w:t>
            </w:r>
            <w:r w:rsidR="006E05F8">
              <w:rPr>
                <w:noProof/>
                <w:webHidden/>
              </w:rPr>
              <w:fldChar w:fldCharType="end"/>
            </w:r>
          </w:hyperlink>
        </w:p>
        <w:p w14:paraId="5C4C0243" w14:textId="77777777" w:rsidR="006E05F8" w:rsidRDefault="00EA4A7E">
          <w:pPr>
            <w:pStyle w:val="30"/>
            <w:tabs>
              <w:tab w:val="right" w:leader="dot" w:pos="8296"/>
            </w:tabs>
            <w:rPr>
              <w:rFonts w:cstheme="minorBidi"/>
              <w:noProof/>
              <w:kern w:val="2"/>
              <w:sz w:val="21"/>
            </w:rPr>
          </w:pPr>
          <w:hyperlink w:anchor="_Toc82079521" w:history="1">
            <w:r w:rsidR="006E05F8" w:rsidRPr="00C33752">
              <w:rPr>
                <w:rStyle w:val="a6"/>
                <w:rFonts w:ascii="Arial" w:hAnsi="Arial" w:cs="Arial"/>
                <w:noProof/>
              </w:rPr>
              <w:t>III. Update and Maintenance</w:t>
            </w:r>
            <w:r w:rsidR="006E05F8">
              <w:rPr>
                <w:noProof/>
                <w:webHidden/>
              </w:rPr>
              <w:tab/>
            </w:r>
            <w:r w:rsidR="006E05F8">
              <w:rPr>
                <w:noProof/>
                <w:webHidden/>
              </w:rPr>
              <w:fldChar w:fldCharType="begin"/>
            </w:r>
            <w:r w:rsidR="006E05F8">
              <w:rPr>
                <w:noProof/>
                <w:webHidden/>
              </w:rPr>
              <w:instrText xml:space="preserve"> PAGEREF _Toc82079521 \h </w:instrText>
            </w:r>
            <w:r w:rsidR="006E05F8">
              <w:rPr>
                <w:noProof/>
                <w:webHidden/>
              </w:rPr>
            </w:r>
            <w:r w:rsidR="006E05F8">
              <w:rPr>
                <w:noProof/>
                <w:webHidden/>
              </w:rPr>
              <w:fldChar w:fldCharType="separate"/>
            </w:r>
            <w:r w:rsidR="00076E9B">
              <w:rPr>
                <w:noProof/>
                <w:webHidden/>
              </w:rPr>
              <w:t>4</w:t>
            </w:r>
            <w:r w:rsidR="006E05F8">
              <w:rPr>
                <w:noProof/>
                <w:webHidden/>
              </w:rPr>
              <w:fldChar w:fldCharType="end"/>
            </w:r>
          </w:hyperlink>
        </w:p>
        <w:p w14:paraId="6AFFB435" w14:textId="77777777" w:rsidR="006E05F8" w:rsidRDefault="00EA4A7E">
          <w:pPr>
            <w:pStyle w:val="20"/>
            <w:tabs>
              <w:tab w:val="right" w:leader="dot" w:pos="8296"/>
            </w:tabs>
            <w:rPr>
              <w:rFonts w:cstheme="minorBidi"/>
              <w:noProof/>
              <w:kern w:val="2"/>
              <w:sz w:val="21"/>
            </w:rPr>
          </w:pPr>
          <w:hyperlink w:anchor="_Toc82079522" w:history="1">
            <w:r w:rsidR="006E05F8" w:rsidRPr="00C33752">
              <w:rPr>
                <w:rStyle w:val="a6"/>
                <w:rFonts w:ascii="Arial" w:hAnsi="Arial" w:cs="Arial"/>
                <w:noProof/>
              </w:rPr>
              <w:t>3. Management of Proceeds</w:t>
            </w:r>
            <w:r w:rsidR="006E05F8">
              <w:rPr>
                <w:noProof/>
                <w:webHidden/>
              </w:rPr>
              <w:tab/>
            </w:r>
            <w:r w:rsidR="006E05F8">
              <w:rPr>
                <w:noProof/>
                <w:webHidden/>
              </w:rPr>
              <w:fldChar w:fldCharType="begin"/>
            </w:r>
            <w:r w:rsidR="006E05F8">
              <w:rPr>
                <w:noProof/>
                <w:webHidden/>
              </w:rPr>
              <w:instrText xml:space="preserve"> PAGEREF _Toc82079522 \h </w:instrText>
            </w:r>
            <w:r w:rsidR="006E05F8">
              <w:rPr>
                <w:noProof/>
                <w:webHidden/>
              </w:rPr>
            </w:r>
            <w:r w:rsidR="006E05F8">
              <w:rPr>
                <w:noProof/>
                <w:webHidden/>
              </w:rPr>
              <w:fldChar w:fldCharType="separate"/>
            </w:r>
            <w:r w:rsidR="00076E9B">
              <w:rPr>
                <w:noProof/>
                <w:webHidden/>
              </w:rPr>
              <w:t>4</w:t>
            </w:r>
            <w:r w:rsidR="006E05F8">
              <w:rPr>
                <w:noProof/>
                <w:webHidden/>
              </w:rPr>
              <w:fldChar w:fldCharType="end"/>
            </w:r>
          </w:hyperlink>
        </w:p>
        <w:p w14:paraId="6EB1365C" w14:textId="77777777" w:rsidR="006E05F8" w:rsidRDefault="00EA4A7E">
          <w:pPr>
            <w:pStyle w:val="30"/>
            <w:tabs>
              <w:tab w:val="right" w:leader="dot" w:pos="8296"/>
            </w:tabs>
            <w:rPr>
              <w:rFonts w:cstheme="minorBidi"/>
              <w:noProof/>
              <w:kern w:val="2"/>
              <w:sz w:val="21"/>
            </w:rPr>
          </w:pPr>
          <w:hyperlink w:anchor="_Toc82079523" w:history="1">
            <w:r w:rsidR="006E05F8" w:rsidRPr="00C33752">
              <w:rPr>
                <w:rStyle w:val="a6"/>
                <w:rFonts w:ascii="Arial" w:hAnsi="Arial" w:cs="Arial"/>
                <w:noProof/>
              </w:rPr>
              <w:t>I. Planning for Use of Proceeds</w:t>
            </w:r>
            <w:r w:rsidR="006E05F8">
              <w:rPr>
                <w:noProof/>
                <w:webHidden/>
              </w:rPr>
              <w:tab/>
            </w:r>
            <w:r w:rsidR="006E05F8">
              <w:rPr>
                <w:noProof/>
                <w:webHidden/>
              </w:rPr>
              <w:fldChar w:fldCharType="begin"/>
            </w:r>
            <w:r w:rsidR="006E05F8">
              <w:rPr>
                <w:noProof/>
                <w:webHidden/>
              </w:rPr>
              <w:instrText xml:space="preserve"> PAGEREF _Toc82079523 \h </w:instrText>
            </w:r>
            <w:r w:rsidR="006E05F8">
              <w:rPr>
                <w:noProof/>
                <w:webHidden/>
              </w:rPr>
            </w:r>
            <w:r w:rsidR="006E05F8">
              <w:rPr>
                <w:noProof/>
                <w:webHidden/>
              </w:rPr>
              <w:fldChar w:fldCharType="separate"/>
            </w:r>
            <w:r w:rsidR="00076E9B">
              <w:rPr>
                <w:noProof/>
                <w:webHidden/>
              </w:rPr>
              <w:t>4</w:t>
            </w:r>
            <w:r w:rsidR="006E05F8">
              <w:rPr>
                <w:noProof/>
                <w:webHidden/>
              </w:rPr>
              <w:fldChar w:fldCharType="end"/>
            </w:r>
          </w:hyperlink>
        </w:p>
        <w:p w14:paraId="1F7F50D9" w14:textId="77777777" w:rsidR="006E05F8" w:rsidRDefault="00EA4A7E">
          <w:pPr>
            <w:pStyle w:val="30"/>
            <w:tabs>
              <w:tab w:val="right" w:leader="dot" w:pos="8296"/>
            </w:tabs>
            <w:rPr>
              <w:rFonts w:cstheme="minorBidi"/>
              <w:noProof/>
              <w:kern w:val="2"/>
              <w:sz w:val="21"/>
            </w:rPr>
          </w:pPr>
          <w:hyperlink w:anchor="_Toc82079524" w:history="1">
            <w:r w:rsidR="006E05F8" w:rsidRPr="00C33752">
              <w:rPr>
                <w:rStyle w:val="a6"/>
                <w:rFonts w:ascii="Arial" w:hAnsi="Arial" w:cs="Arial"/>
                <w:noProof/>
              </w:rPr>
              <w:t>II. Management of Separate Ledger</w:t>
            </w:r>
            <w:r w:rsidR="006E05F8">
              <w:rPr>
                <w:noProof/>
                <w:webHidden/>
              </w:rPr>
              <w:tab/>
            </w:r>
            <w:r w:rsidR="006E05F8">
              <w:rPr>
                <w:noProof/>
                <w:webHidden/>
              </w:rPr>
              <w:fldChar w:fldCharType="begin"/>
            </w:r>
            <w:r w:rsidR="006E05F8">
              <w:rPr>
                <w:noProof/>
                <w:webHidden/>
              </w:rPr>
              <w:instrText xml:space="preserve"> PAGEREF _Toc82079524 \h </w:instrText>
            </w:r>
            <w:r w:rsidR="006E05F8">
              <w:rPr>
                <w:noProof/>
                <w:webHidden/>
              </w:rPr>
            </w:r>
            <w:r w:rsidR="006E05F8">
              <w:rPr>
                <w:noProof/>
                <w:webHidden/>
              </w:rPr>
              <w:fldChar w:fldCharType="separate"/>
            </w:r>
            <w:r w:rsidR="00076E9B">
              <w:rPr>
                <w:noProof/>
                <w:webHidden/>
              </w:rPr>
              <w:t>5</w:t>
            </w:r>
            <w:r w:rsidR="006E05F8">
              <w:rPr>
                <w:noProof/>
                <w:webHidden/>
              </w:rPr>
              <w:fldChar w:fldCharType="end"/>
            </w:r>
          </w:hyperlink>
        </w:p>
        <w:p w14:paraId="724D5E2F" w14:textId="77777777" w:rsidR="006E05F8" w:rsidRDefault="00EA4A7E">
          <w:pPr>
            <w:pStyle w:val="20"/>
            <w:tabs>
              <w:tab w:val="right" w:leader="dot" w:pos="8296"/>
            </w:tabs>
            <w:rPr>
              <w:rFonts w:cstheme="minorBidi"/>
              <w:noProof/>
              <w:kern w:val="2"/>
              <w:sz w:val="21"/>
            </w:rPr>
          </w:pPr>
          <w:hyperlink w:anchor="_Toc82079525" w:history="1">
            <w:r w:rsidR="006E05F8" w:rsidRPr="00C33752">
              <w:rPr>
                <w:rStyle w:val="a6"/>
                <w:rFonts w:ascii="Arial" w:hAnsi="Arial" w:cs="Arial"/>
                <w:noProof/>
              </w:rPr>
              <w:t>4. Reporting</w:t>
            </w:r>
            <w:r w:rsidR="006E05F8">
              <w:rPr>
                <w:noProof/>
                <w:webHidden/>
              </w:rPr>
              <w:tab/>
            </w:r>
            <w:r w:rsidR="006E05F8">
              <w:rPr>
                <w:noProof/>
                <w:webHidden/>
              </w:rPr>
              <w:fldChar w:fldCharType="begin"/>
            </w:r>
            <w:r w:rsidR="006E05F8">
              <w:rPr>
                <w:noProof/>
                <w:webHidden/>
              </w:rPr>
              <w:instrText xml:space="preserve"> PAGEREF _Toc82079525 \h </w:instrText>
            </w:r>
            <w:r w:rsidR="006E05F8">
              <w:rPr>
                <w:noProof/>
                <w:webHidden/>
              </w:rPr>
            </w:r>
            <w:r w:rsidR="006E05F8">
              <w:rPr>
                <w:noProof/>
                <w:webHidden/>
              </w:rPr>
              <w:fldChar w:fldCharType="separate"/>
            </w:r>
            <w:r w:rsidR="00076E9B">
              <w:rPr>
                <w:noProof/>
                <w:webHidden/>
              </w:rPr>
              <w:t>5</w:t>
            </w:r>
            <w:r w:rsidR="006E05F8">
              <w:rPr>
                <w:noProof/>
                <w:webHidden/>
              </w:rPr>
              <w:fldChar w:fldCharType="end"/>
            </w:r>
          </w:hyperlink>
        </w:p>
        <w:p w14:paraId="1D232A9C" w14:textId="64FE19DB" w:rsidR="006E05F8" w:rsidRDefault="00D601B7">
          <w:pPr>
            <w:pStyle w:val="10"/>
            <w:tabs>
              <w:tab w:val="right" w:leader="dot" w:pos="8296"/>
            </w:tabs>
            <w:rPr>
              <w:rFonts w:cstheme="minorBidi"/>
              <w:noProof/>
              <w:kern w:val="2"/>
              <w:sz w:val="21"/>
            </w:rPr>
          </w:pPr>
          <w:hyperlink w:anchor="_Toc82079526" w:history="1">
            <w:r w:rsidR="006E05F8" w:rsidRPr="00C33752">
              <w:rPr>
                <w:rStyle w:val="a6"/>
                <w:rFonts w:ascii="Arial" w:hAnsi="Arial" w:cs="Arial"/>
                <w:noProof/>
              </w:rPr>
              <w:t>Maintenance and Update of the Framework</w:t>
            </w:r>
            <w:r w:rsidR="006E05F8">
              <w:rPr>
                <w:noProof/>
                <w:webHidden/>
              </w:rPr>
              <w:tab/>
            </w:r>
            <w:r w:rsidR="006E05F8">
              <w:rPr>
                <w:noProof/>
                <w:webHidden/>
              </w:rPr>
              <w:fldChar w:fldCharType="begin"/>
            </w:r>
            <w:r w:rsidR="006E05F8">
              <w:rPr>
                <w:noProof/>
                <w:webHidden/>
              </w:rPr>
              <w:instrText xml:space="preserve"> PAGEREF _Toc82079526 \h </w:instrText>
            </w:r>
            <w:r w:rsidR="006E05F8">
              <w:rPr>
                <w:noProof/>
                <w:webHidden/>
              </w:rPr>
            </w:r>
            <w:r w:rsidR="006E05F8">
              <w:rPr>
                <w:noProof/>
                <w:webHidden/>
              </w:rPr>
              <w:fldChar w:fldCharType="separate"/>
            </w:r>
            <w:r w:rsidR="00076E9B">
              <w:rPr>
                <w:noProof/>
                <w:webHidden/>
              </w:rPr>
              <w:t>6</w:t>
            </w:r>
            <w:r w:rsidR="006E05F8">
              <w:rPr>
                <w:noProof/>
                <w:webHidden/>
              </w:rPr>
              <w:fldChar w:fldCharType="end"/>
            </w:r>
          </w:hyperlink>
        </w:p>
        <w:p w14:paraId="4BF09CDC" w14:textId="77777777" w:rsidR="0019244D" w:rsidRDefault="0019244D" w:rsidP="0019244D">
          <w:r w:rsidRPr="00DE1280">
            <w:rPr>
              <w:b/>
              <w:bCs/>
              <w:sz w:val="17"/>
              <w:szCs w:val="17"/>
              <w:lang w:val="zh-CN"/>
            </w:rPr>
            <w:fldChar w:fldCharType="end"/>
          </w:r>
        </w:p>
      </w:sdtContent>
    </w:sdt>
    <w:p w14:paraId="68BE6EFF" w14:textId="77777777" w:rsidR="0019244D" w:rsidRDefault="0019244D" w:rsidP="0019244D">
      <w:pPr>
        <w:spacing w:line="360" w:lineRule="auto"/>
        <w:jc w:val="center"/>
        <w:rPr>
          <w:rFonts w:ascii="Arial" w:hAnsi="Arial" w:cs="Arial"/>
          <w:sz w:val="32"/>
        </w:rPr>
      </w:pPr>
    </w:p>
    <w:p w14:paraId="6CB52CFD" w14:textId="77777777" w:rsidR="0019244D" w:rsidRDefault="0019244D" w:rsidP="0019244D">
      <w:pPr>
        <w:spacing w:line="360" w:lineRule="auto"/>
        <w:jc w:val="center"/>
        <w:rPr>
          <w:rFonts w:ascii="Arial" w:hAnsi="Arial" w:cs="Arial"/>
          <w:sz w:val="32"/>
        </w:rPr>
      </w:pPr>
    </w:p>
    <w:p w14:paraId="7D8BC584" w14:textId="77777777" w:rsidR="0019244D" w:rsidRDefault="0019244D" w:rsidP="0019244D">
      <w:pPr>
        <w:spacing w:line="360" w:lineRule="auto"/>
        <w:jc w:val="center"/>
        <w:rPr>
          <w:rFonts w:ascii="Arial" w:hAnsi="Arial" w:cs="Arial"/>
          <w:sz w:val="32"/>
        </w:rPr>
      </w:pPr>
    </w:p>
    <w:p w14:paraId="76255076" w14:textId="77777777" w:rsidR="0019244D" w:rsidRDefault="0019244D" w:rsidP="0019244D">
      <w:pPr>
        <w:spacing w:line="360" w:lineRule="auto"/>
        <w:jc w:val="center"/>
        <w:rPr>
          <w:rFonts w:ascii="Arial" w:hAnsi="Arial" w:cs="Arial"/>
          <w:sz w:val="32"/>
        </w:rPr>
      </w:pPr>
    </w:p>
    <w:p w14:paraId="108CB448" w14:textId="77777777" w:rsidR="00D07B34" w:rsidRDefault="00D07B34" w:rsidP="0019244D">
      <w:pPr>
        <w:spacing w:line="360" w:lineRule="auto"/>
        <w:jc w:val="center"/>
        <w:rPr>
          <w:rFonts w:ascii="Arial" w:hAnsi="Arial" w:cs="Arial"/>
          <w:sz w:val="32"/>
        </w:rPr>
      </w:pPr>
    </w:p>
    <w:p w14:paraId="00ECF9EA" w14:textId="77777777" w:rsidR="00D07B34" w:rsidRDefault="00D07B34" w:rsidP="0019244D">
      <w:pPr>
        <w:spacing w:line="360" w:lineRule="auto"/>
        <w:jc w:val="center"/>
        <w:rPr>
          <w:rFonts w:ascii="Arial" w:hAnsi="Arial" w:cs="Arial"/>
          <w:sz w:val="32"/>
        </w:rPr>
      </w:pPr>
    </w:p>
    <w:p w14:paraId="1E3C2BA0" w14:textId="77777777" w:rsidR="00D07B34" w:rsidRDefault="00D07B34" w:rsidP="0019244D">
      <w:pPr>
        <w:spacing w:line="360" w:lineRule="auto"/>
        <w:jc w:val="center"/>
        <w:rPr>
          <w:rFonts w:ascii="Arial" w:hAnsi="Arial" w:cs="Arial"/>
          <w:sz w:val="32"/>
        </w:rPr>
      </w:pPr>
    </w:p>
    <w:p w14:paraId="056253A6" w14:textId="77777777" w:rsidR="0019244D" w:rsidRPr="00F72FE6" w:rsidRDefault="0019244D" w:rsidP="0019244D">
      <w:pPr>
        <w:pStyle w:val="1"/>
        <w:spacing w:line="276" w:lineRule="auto"/>
        <w:rPr>
          <w:rFonts w:ascii="Arial" w:hAnsi="Arial" w:cs="Arial"/>
          <w:b w:val="0"/>
          <w:sz w:val="24"/>
          <w:szCs w:val="24"/>
        </w:rPr>
      </w:pPr>
      <w:bookmarkStart w:id="0" w:name="_Toc82079514"/>
      <w:r w:rsidRPr="00F72FE6">
        <w:rPr>
          <w:rFonts w:ascii="Arial" w:hAnsi="Arial" w:cs="Arial"/>
          <w:sz w:val="24"/>
          <w:szCs w:val="24"/>
        </w:rPr>
        <w:lastRenderedPageBreak/>
        <w:t>Purpose</w:t>
      </w:r>
      <w:bookmarkEnd w:id="0"/>
    </w:p>
    <w:p w14:paraId="7E10EF5F" w14:textId="33A4F721" w:rsidR="00FC7024" w:rsidRPr="00FC7024" w:rsidRDefault="0019244D" w:rsidP="00FC7024">
      <w:pPr>
        <w:spacing w:line="276" w:lineRule="auto"/>
        <w:rPr>
          <w:rFonts w:ascii="Arial" w:hAnsi="Arial" w:cs="Arial"/>
          <w:sz w:val="24"/>
          <w:szCs w:val="24"/>
        </w:rPr>
      </w:pPr>
      <w:r w:rsidRPr="00F72FE6">
        <w:rPr>
          <w:rFonts w:ascii="Arial" w:hAnsi="Arial" w:cs="Arial"/>
          <w:sz w:val="24"/>
          <w:szCs w:val="24"/>
        </w:rPr>
        <w:t xml:space="preserve">This </w:t>
      </w:r>
      <w:r>
        <w:rPr>
          <w:rFonts w:ascii="Arial" w:hAnsi="Arial" w:cs="Arial"/>
          <w:sz w:val="24"/>
          <w:szCs w:val="24"/>
        </w:rPr>
        <w:t xml:space="preserve">Green </w:t>
      </w:r>
      <w:r w:rsidR="0030040C">
        <w:rPr>
          <w:rFonts w:ascii="Arial" w:hAnsi="Arial" w:cs="Arial" w:hint="eastAsia"/>
          <w:sz w:val="24"/>
          <w:szCs w:val="24"/>
        </w:rPr>
        <w:t>Finance</w:t>
      </w:r>
      <w:r w:rsidRPr="00F72FE6">
        <w:rPr>
          <w:rFonts w:ascii="Arial" w:hAnsi="Arial" w:cs="Arial"/>
          <w:sz w:val="24"/>
          <w:szCs w:val="24"/>
        </w:rPr>
        <w:t xml:space="preserve"> </w:t>
      </w:r>
      <w:r w:rsidR="0030040C">
        <w:rPr>
          <w:rFonts w:ascii="Arial" w:hAnsi="Arial" w:cs="Arial" w:hint="eastAsia"/>
          <w:sz w:val="24"/>
          <w:szCs w:val="24"/>
        </w:rPr>
        <w:t>F</w:t>
      </w:r>
      <w:r w:rsidRPr="00F72FE6">
        <w:rPr>
          <w:rFonts w:ascii="Arial" w:hAnsi="Arial" w:cs="Arial"/>
          <w:sz w:val="24"/>
          <w:szCs w:val="24"/>
        </w:rPr>
        <w:t xml:space="preserve">ramework (the “Green </w:t>
      </w:r>
      <w:r w:rsidR="0030040C">
        <w:rPr>
          <w:rFonts w:ascii="Arial" w:hAnsi="Arial" w:cs="Arial" w:hint="eastAsia"/>
          <w:sz w:val="24"/>
          <w:szCs w:val="24"/>
        </w:rPr>
        <w:t>Finance</w:t>
      </w:r>
      <w:r w:rsidRPr="00F72FE6">
        <w:rPr>
          <w:rFonts w:ascii="Arial" w:hAnsi="Arial" w:cs="Arial"/>
          <w:sz w:val="24"/>
          <w:szCs w:val="24"/>
        </w:rPr>
        <w:t xml:space="preserve"> Framework”) has been </w:t>
      </w:r>
      <w:r w:rsidR="00DD3726">
        <w:rPr>
          <w:rFonts w:ascii="Arial" w:hAnsi="Arial" w:cs="Arial" w:hint="eastAsia"/>
          <w:sz w:val="24"/>
          <w:szCs w:val="24"/>
        </w:rPr>
        <w:t>developed</w:t>
      </w:r>
      <w:r w:rsidRPr="00F72FE6">
        <w:rPr>
          <w:rFonts w:ascii="Arial" w:hAnsi="Arial" w:cs="Arial"/>
          <w:sz w:val="24"/>
          <w:szCs w:val="24"/>
        </w:rPr>
        <w:t xml:space="preserve"> to demonstrate how Industrial Bank Co., Ltd. </w:t>
      </w:r>
      <w:r w:rsidR="00290236">
        <w:rPr>
          <w:rFonts w:ascii="Arial" w:hAnsi="Arial" w:cs="Arial" w:hint="eastAsia"/>
          <w:sz w:val="24"/>
          <w:szCs w:val="24"/>
        </w:rPr>
        <w:t xml:space="preserve">Hong Kong Branch </w:t>
      </w:r>
      <w:r w:rsidRPr="00F72FE6">
        <w:rPr>
          <w:rFonts w:ascii="Arial" w:hAnsi="Arial" w:cs="Arial"/>
          <w:sz w:val="24"/>
          <w:szCs w:val="24"/>
        </w:rPr>
        <w:t>(“IB</w:t>
      </w:r>
      <w:r w:rsidR="00290236">
        <w:rPr>
          <w:rFonts w:ascii="Arial" w:hAnsi="Arial" w:cs="Arial" w:hint="eastAsia"/>
          <w:sz w:val="24"/>
          <w:szCs w:val="24"/>
        </w:rPr>
        <w:t>HK</w:t>
      </w:r>
      <w:r w:rsidRPr="00F72FE6">
        <w:rPr>
          <w:rFonts w:ascii="Arial" w:hAnsi="Arial" w:cs="Arial"/>
          <w:sz w:val="24"/>
          <w:szCs w:val="24"/>
        </w:rPr>
        <w:t xml:space="preserve">” or the “Bank”) will issue </w:t>
      </w:r>
      <w:r>
        <w:rPr>
          <w:rFonts w:ascii="Arial" w:hAnsi="Arial" w:cs="Arial" w:hint="eastAsia"/>
          <w:sz w:val="24"/>
          <w:szCs w:val="24"/>
        </w:rPr>
        <w:t>offshore</w:t>
      </w:r>
      <w:r w:rsidR="00E50A05">
        <w:rPr>
          <w:rFonts w:ascii="Arial" w:hAnsi="Arial" w:cs="Arial"/>
          <w:sz w:val="24"/>
          <w:szCs w:val="24"/>
        </w:rPr>
        <w:t xml:space="preserve"> Green Deposits</w:t>
      </w:r>
      <w:r w:rsidR="0030040C">
        <w:rPr>
          <w:rFonts w:ascii="Arial" w:hAnsi="Arial" w:cs="Arial" w:hint="eastAsia"/>
          <w:sz w:val="24"/>
          <w:szCs w:val="24"/>
        </w:rPr>
        <w:t xml:space="preserve"> or Green Certificate of Deposit (Green CD)</w:t>
      </w:r>
      <w:r w:rsidRPr="00F72FE6">
        <w:rPr>
          <w:rFonts w:ascii="Arial" w:hAnsi="Arial" w:cs="Arial"/>
          <w:sz w:val="24"/>
          <w:szCs w:val="24"/>
        </w:rPr>
        <w:t xml:space="preserve"> to finance and</w:t>
      </w:r>
      <w:r>
        <w:rPr>
          <w:rFonts w:ascii="Arial" w:hAnsi="Arial" w:cs="Arial"/>
          <w:sz w:val="24"/>
          <w:szCs w:val="24"/>
        </w:rPr>
        <w:t>/or</w:t>
      </w:r>
      <w:r w:rsidRPr="00F72FE6">
        <w:rPr>
          <w:rFonts w:ascii="Arial" w:hAnsi="Arial" w:cs="Arial"/>
          <w:sz w:val="24"/>
          <w:szCs w:val="24"/>
        </w:rPr>
        <w:t xml:space="preserve"> refinance new and existing</w:t>
      </w:r>
      <w:r w:rsidR="0095026D">
        <w:rPr>
          <w:rFonts w:ascii="Arial" w:hAnsi="Arial" w:cs="Arial" w:hint="eastAsia"/>
          <w:sz w:val="24"/>
          <w:szCs w:val="24"/>
        </w:rPr>
        <w:t xml:space="preserve"> eligible green</w:t>
      </w:r>
      <w:r w:rsidRPr="00F72FE6">
        <w:rPr>
          <w:rFonts w:ascii="Arial" w:hAnsi="Arial" w:cs="Arial"/>
          <w:sz w:val="24"/>
          <w:szCs w:val="24"/>
        </w:rPr>
        <w:t xml:space="preserve"> </w:t>
      </w:r>
      <w:r w:rsidR="0095026D">
        <w:rPr>
          <w:rFonts w:ascii="Arial" w:hAnsi="Arial" w:cs="Arial" w:hint="eastAsia"/>
          <w:sz w:val="24"/>
          <w:szCs w:val="24"/>
        </w:rPr>
        <w:t>asset</w:t>
      </w:r>
      <w:r w:rsidR="0095026D">
        <w:rPr>
          <w:rFonts w:ascii="Arial" w:hAnsi="Arial" w:cs="Arial"/>
          <w:sz w:val="24"/>
          <w:szCs w:val="24"/>
        </w:rPr>
        <w:t xml:space="preserve"> </w:t>
      </w:r>
      <w:r w:rsidR="00FC7024">
        <w:rPr>
          <w:rFonts w:ascii="Arial" w:hAnsi="Arial" w:cs="Arial" w:hint="eastAsia"/>
          <w:sz w:val="24"/>
          <w:szCs w:val="24"/>
        </w:rPr>
        <w:t xml:space="preserve">to </w:t>
      </w:r>
      <w:r w:rsidR="0030040C">
        <w:rPr>
          <w:rFonts w:ascii="Arial" w:hAnsi="Arial" w:cs="Arial" w:hint="eastAsia"/>
          <w:sz w:val="24"/>
          <w:szCs w:val="24"/>
        </w:rPr>
        <w:t xml:space="preserve">aligned with </w:t>
      </w:r>
      <w:r w:rsidR="00FC7024">
        <w:rPr>
          <w:rFonts w:ascii="Arial" w:hAnsi="Arial" w:cs="Arial" w:hint="eastAsia"/>
          <w:sz w:val="24"/>
          <w:szCs w:val="24"/>
        </w:rPr>
        <w:t xml:space="preserve">the </w:t>
      </w:r>
      <w:r w:rsidR="00FC7024" w:rsidRPr="00FC7024">
        <w:rPr>
          <w:rFonts w:ascii="Arial" w:hAnsi="Arial" w:cs="Arial"/>
          <w:sz w:val="24"/>
          <w:szCs w:val="24"/>
        </w:rPr>
        <w:t xml:space="preserve">Green </w:t>
      </w:r>
      <w:r w:rsidR="0030040C">
        <w:rPr>
          <w:rFonts w:ascii="Arial" w:hAnsi="Arial" w:cs="Arial" w:hint="eastAsia"/>
          <w:sz w:val="24"/>
          <w:szCs w:val="24"/>
        </w:rPr>
        <w:t>Loan</w:t>
      </w:r>
      <w:r w:rsidR="00FC7024" w:rsidRPr="00FC7024">
        <w:rPr>
          <w:rFonts w:ascii="Arial" w:hAnsi="Arial" w:cs="Arial"/>
          <w:sz w:val="24"/>
          <w:szCs w:val="24"/>
        </w:rPr>
        <w:t xml:space="preserve"> Principles (“G</w:t>
      </w:r>
      <w:r w:rsidR="0030040C">
        <w:rPr>
          <w:rFonts w:ascii="Arial" w:hAnsi="Arial" w:cs="Arial" w:hint="eastAsia"/>
          <w:sz w:val="24"/>
          <w:szCs w:val="24"/>
        </w:rPr>
        <w:t>L</w:t>
      </w:r>
      <w:r w:rsidR="00FC7024" w:rsidRPr="00FC7024">
        <w:rPr>
          <w:rFonts w:ascii="Arial" w:hAnsi="Arial" w:cs="Arial"/>
          <w:sz w:val="24"/>
          <w:szCs w:val="24"/>
        </w:rPr>
        <w:t>P”)</w:t>
      </w:r>
      <w:r w:rsidR="0071572F">
        <w:rPr>
          <w:rFonts w:ascii="Arial" w:hAnsi="Arial" w:cs="Arial" w:hint="eastAsia"/>
          <w:sz w:val="24"/>
          <w:szCs w:val="24"/>
        </w:rPr>
        <w:t xml:space="preserve"> published by </w:t>
      </w:r>
      <w:r w:rsidR="003F79FE">
        <w:rPr>
          <w:rFonts w:ascii="Arial" w:hAnsi="Arial" w:cs="Arial" w:hint="eastAsia"/>
          <w:sz w:val="24"/>
          <w:szCs w:val="24"/>
        </w:rPr>
        <w:t xml:space="preserve">Asia Pacific Loan Market Association (APLMA), Loan Market Association (LMA) and </w:t>
      </w:r>
      <w:r w:rsidR="003F79FE" w:rsidRPr="003F79FE">
        <w:rPr>
          <w:rFonts w:ascii="Arial" w:hAnsi="Arial" w:cs="Arial"/>
          <w:sz w:val="24"/>
          <w:szCs w:val="24"/>
        </w:rPr>
        <w:t>Loan Syndications and Trading Association</w:t>
      </w:r>
      <w:r w:rsidR="003F79FE">
        <w:rPr>
          <w:rFonts w:ascii="Arial" w:hAnsi="Arial" w:cs="Arial" w:hint="eastAsia"/>
          <w:sz w:val="24"/>
          <w:szCs w:val="24"/>
        </w:rPr>
        <w:t xml:space="preserve"> (LSTA)</w:t>
      </w:r>
      <w:r w:rsidR="0071572F">
        <w:rPr>
          <w:rFonts w:ascii="Arial" w:hAnsi="Arial" w:cs="Arial" w:hint="eastAsia"/>
          <w:sz w:val="24"/>
          <w:szCs w:val="24"/>
        </w:rPr>
        <w:t>.</w:t>
      </w:r>
      <w:r w:rsidR="0071572F" w:rsidRPr="0071572F">
        <w:t xml:space="preserve"> </w:t>
      </w:r>
    </w:p>
    <w:p w14:paraId="6D1CFBE2" w14:textId="77777777" w:rsidR="0019244D" w:rsidRPr="00F72FE6" w:rsidRDefault="0019244D" w:rsidP="0019244D">
      <w:pPr>
        <w:pStyle w:val="1"/>
        <w:spacing w:line="276" w:lineRule="auto"/>
        <w:rPr>
          <w:rFonts w:ascii="Arial" w:hAnsi="Arial" w:cs="Arial"/>
          <w:b w:val="0"/>
          <w:sz w:val="24"/>
          <w:szCs w:val="24"/>
        </w:rPr>
      </w:pPr>
      <w:bookmarkStart w:id="1" w:name="_Toc82079515"/>
      <w:r w:rsidRPr="00F72FE6">
        <w:rPr>
          <w:rFonts w:ascii="Arial" w:hAnsi="Arial" w:cs="Arial"/>
          <w:sz w:val="24"/>
          <w:szCs w:val="24"/>
        </w:rPr>
        <w:t>Background</w:t>
      </w:r>
      <w:bookmarkEnd w:id="1"/>
    </w:p>
    <w:p w14:paraId="0BF7FA33" w14:textId="6D6B01D4" w:rsidR="0019244D" w:rsidRPr="00F72FE6" w:rsidRDefault="0019244D" w:rsidP="00D41C92">
      <w:pPr>
        <w:spacing w:line="276" w:lineRule="auto"/>
        <w:rPr>
          <w:rFonts w:ascii="Arial" w:hAnsi="Arial" w:cs="Arial"/>
          <w:sz w:val="24"/>
          <w:szCs w:val="24"/>
        </w:rPr>
      </w:pPr>
      <w:r w:rsidRPr="00F72FE6">
        <w:rPr>
          <w:rFonts w:ascii="Arial" w:hAnsi="Arial" w:cs="Arial"/>
          <w:sz w:val="24"/>
          <w:szCs w:val="24"/>
        </w:rPr>
        <w:t xml:space="preserve">Founded in August 1988 and </w:t>
      </w:r>
      <w:r w:rsidR="00A8451A">
        <w:rPr>
          <w:rFonts w:ascii="Arial" w:hAnsi="Arial" w:cs="Arial"/>
          <w:sz w:val="24"/>
          <w:szCs w:val="24"/>
        </w:rPr>
        <w:t xml:space="preserve">Headquartered in Fuzhou, Fujian Province, with a registered capital of RMB20.774 billion. </w:t>
      </w:r>
      <w:r w:rsidRPr="00F72FE6">
        <w:rPr>
          <w:rFonts w:ascii="Arial" w:hAnsi="Arial" w:cs="Arial"/>
          <w:sz w:val="24"/>
          <w:szCs w:val="24"/>
        </w:rPr>
        <w:t>Industrial Bank</w:t>
      </w:r>
      <w:r w:rsidR="00A8451A">
        <w:rPr>
          <w:rFonts w:ascii="Arial" w:hAnsi="Arial" w:cs="Arial"/>
          <w:sz w:val="24"/>
          <w:szCs w:val="24"/>
        </w:rPr>
        <w:t xml:space="preserve"> </w:t>
      </w:r>
      <w:r w:rsidR="00A8451A" w:rsidRPr="00F72FE6">
        <w:rPr>
          <w:rFonts w:ascii="Arial" w:hAnsi="Arial" w:cs="Arial"/>
          <w:sz w:val="24"/>
          <w:szCs w:val="24"/>
        </w:rPr>
        <w:t>(“IB”)</w:t>
      </w:r>
      <w:r w:rsidR="00A8451A">
        <w:rPr>
          <w:rFonts w:ascii="Arial" w:hAnsi="Arial" w:cs="Arial"/>
          <w:sz w:val="24"/>
          <w:szCs w:val="24"/>
        </w:rPr>
        <w:t xml:space="preserve"> </w:t>
      </w:r>
      <w:r w:rsidRPr="00F72FE6">
        <w:rPr>
          <w:rFonts w:ascii="Arial" w:hAnsi="Arial" w:cs="Arial"/>
          <w:sz w:val="24"/>
          <w:szCs w:val="24"/>
        </w:rPr>
        <w:t xml:space="preserve">is one </w:t>
      </w:r>
      <w:r w:rsidRPr="007C5F4B">
        <w:rPr>
          <w:rFonts w:ascii="Arial" w:hAnsi="Arial" w:cs="Arial"/>
          <w:color w:val="000000" w:themeColor="text1"/>
          <w:sz w:val="24"/>
          <w:szCs w:val="24"/>
        </w:rPr>
        <w:t xml:space="preserve">of the first </w:t>
      </w:r>
      <w:proofErr w:type="gramStart"/>
      <w:r w:rsidRPr="007C5F4B">
        <w:rPr>
          <w:rFonts w:ascii="Arial" w:hAnsi="Arial" w:cs="Arial"/>
          <w:color w:val="000000" w:themeColor="text1"/>
          <w:sz w:val="24"/>
          <w:szCs w:val="24"/>
        </w:rPr>
        <w:t>batch</w:t>
      </w:r>
      <w:proofErr w:type="gramEnd"/>
      <w:r w:rsidRPr="007C5F4B">
        <w:rPr>
          <w:rFonts w:ascii="Arial" w:hAnsi="Arial" w:cs="Arial"/>
          <w:color w:val="000000" w:themeColor="text1"/>
          <w:sz w:val="24"/>
          <w:szCs w:val="24"/>
        </w:rPr>
        <w:t xml:space="preserve"> of joint-stock commercial banks approved by the State Council and the People's Bank of China, and the first Equator Bank in China. On February 5, 2007, IB was listed on </w:t>
      </w:r>
      <w:r w:rsidR="00A8451A">
        <w:rPr>
          <w:rFonts w:ascii="Arial" w:hAnsi="Arial" w:cs="Arial"/>
          <w:color w:val="000000" w:themeColor="text1"/>
          <w:sz w:val="24"/>
          <w:szCs w:val="24"/>
        </w:rPr>
        <w:t xml:space="preserve">the </w:t>
      </w:r>
      <w:r w:rsidRPr="007C5F4B">
        <w:rPr>
          <w:rFonts w:ascii="Arial" w:hAnsi="Arial" w:cs="Arial"/>
          <w:color w:val="000000" w:themeColor="text1"/>
          <w:sz w:val="24"/>
          <w:szCs w:val="24"/>
        </w:rPr>
        <w:t>Shanghai Stock Exchange (Stock Code: 601166). IB has become a national joint-stock commercial bank with sound governance, distinctive characteristics</w:t>
      </w:r>
      <w:r w:rsidRPr="00F72FE6">
        <w:rPr>
          <w:rFonts w:ascii="Arial" w:hAnsi="Arial" w:cs="Arial"/>
          <w:sz w:val="24"/>
          <w:szCs w:val="24"/>
        </w:rPr>
        <w:t>, great strength and quality service, staying stably among Global Top 50 Banks.</w:t>
      </w:r>
    </w:p>
    <w:p w14:paraId="43463BFC" w14:textId="77777777" w:rsidR="00290236" w:rsidRDefault="00290236" w:rsidP="00D41C92">
      <w:pPr>
        <w:spacing w:line="276" w:lineRule="auto"/>
        <w:rPr>
          <w:rFonts w:ascii="Arial" w:hAnsi="Arial" w:cs="Arial"/>
          <w:sz w:val="24"/>
          <w:szCs w:val="24"/>
        </w:rPr>
      </w:pPr>
    </w:p>
    <w:p w14:paraId="78781AFE" w14:textId="77777777" w:rsidR="00D41C92" w:rsidRPr="007C5F4B" w:rsidRDefault="00D41C92" w:rsidP="00D41C92">
      <w:pPr>
        <w:spacing w:line="276" w:lineRule="auto"/>
        <w:rPr>
          <w:rFonts w:ascii="Arial" w:hAnsi="Arial" w:cs="Arial"/>
          <w:sz w:val="24"/>
          <w:szCs w:val="24"/>
        </w:rPr>
      </w:pPr>
      <w:r w:rsidRPr="007C5F4B">
        <w:rPr>
          <w:rFonts w:ascii="Arial" w:hAnsi="Arial" w:cs="Arial"/>
          <w:sz w:val="24"/>
          <w:szCs w:val="24"/>
        </w:rPr>
        <w:t xml:space="preserve">IB has evolved and advanced its corporate governance philosophy from "shareholders' interests </w:t>
      </w:r>
      <w:proofErr w:type="gramStart"/>
      <w:r w:rsidRPr="007C5F4B">
        <w:rPr>
          <w:rFonts w:ascii="Arial" w:hAnsi="Arial" w:cs="Arial"/>
          <w:sz w:val="24"/>
          <w:szCs w:val="24"/>
        </w:rPr>
        <w:t>foremost" to "giving consideration to the interests of stakeholders",</w:t>
      </w:r>
      <w:proofErr w:type="gramEnd"/>
      <w:r w:rsidRPr="007C5F4B">
        <w:rPr>
          <w:rFonts w:ascii="Arial" w:hAnsi="Arial" w:cs="Arial"/>
          <w:sz w:val="24"/>
          <w:szCs w:val="24"/>
        </w:rPr>
        <w:t xml:space="preserve"> and to "harmonious unification of economy, society and environment and sustainable development of bank".</w:t>
      </w:r>
    </w:p>
    <w:p w14:paraId="32B08A6B" w14:textId="77777777" w:rsidR="00D41C92" w:rsidRPr="00D41C92" w:rsidRDefault="00D41C92" w:rsidP="0019244D">
      <w:pPr>
        <w:spacing w:line="276" w:lineRule="auto"/>
        <w:ind w:firstLineChars="200" w:firstLine="480"/>
        <w:rPr>
          <w:rFonts w:ascii="Arial" w:hAnsi="Arial" w:cs="Arial"/>
          <w:color w:val="000000" w:themeColor="text1"/>
          <w:sz w:val="24"/>
          <w:szCs w:val="24"/>
        </w:rPr>
      </w:pPr>
    </w:p>
    <w:p w14:paraId="39BB065C" w14:textId="77777777" w:rsidR="0019244D" w:rsidRDefault="00D41C92" w:rsidP="00D41C92">
      <w:pPr>
        <w:spacing w:line="276" w:lineRule="auto"/>
        <w:rPr>
          <w:rFonts w:ascii="Arial" w:hAnsi="Arial" w:cs="Arial"/>
          <w:color w:val="000000" w:themeColor="text1"/>
          <w:sz w:val="24"/>
          <w:szCs w:val="24"/>
        </w:rPr>
      </w:pPr>
      <w:r>
        <w:rPr>
          <w:rFonts w:ascii="Arial" w:hAnsi="Arial" w:cs="Arial" w:hint="eastAsia"/>
          <w:color w:val="000000" w:themeColor="text1"/>
          <w:sz w:val="24"/>
          <w:szCs w:val="24"/>
        </w:rPr>
        <w:t>IB was the first commercial bank in China to fully embrace equator principle. As of the end of 2020, IB had achieved a green financing balance of RMB 1.1558 trillion and accumulatively provided the green financing of RMB 2.8598 trillion for 29,829 corporate clients.</w:t>
      </w:r>
    </w:p>
    <w:p w14:paraId="56EFC8F1" w14:textId="77777777" w:rsidR="00290236" w:rsidRDefault="00290236" w:rsidP="00D41C92">
      <w:pPr>
        <w:spacing w:line="276" w:lineRule="auto"/>
        <w:rPr>
          <w:rFonts w:ascii="Arial" w:hAnsi="Arial" w:cs="Arial"/>
          <w:color w:val="000000" w:themeColor="text1"/>
          <w:sz w:val="24"/>
          <w:szCs w:val="24"/>
        </w:rPr>
      </w:pPr>
    </w:p>
    <w:p w14:paraId="47FCB75E" w14:textId="5AD2EAF6" w:rsidR="00290236" w:rsidRPr="00290236" w:rsidRDefault="00290236" w:rsidP="00290236">
      <w:pPr>
        <w:spacing w:line="276" w:lineRule="auto"/>
        <w:rPr>
          <w:rFonts w:ascii="Arial" w:hAnsi="Arial" w:cs="Arial"/>
          <w:color w:val="000000" w:themeColor="text1"/>
          <w:sz w:val="24"/>
          <w:szCs w:val="24"/>
        </w:rPr>
      </w:pPr>
      <w:r w:rsidRPr="00290236">
        <w:rPr>
          <w:rFonts w:ascii="Arial" w:hAnsi="Arial" w:cs="Arial"/>
          <w:color w:val="000000" w:themeColor="text1"/>
          <w:sz w:val="24"/>
          <w:szCs w:val="24"/>
        </w:rPr>
        <w:t xml:space="preserve">Industrial Bank </w:t>
      </w:r>
      <w:r w:rsidR="009F523F" w:rsidRPr="00F41D1F">
        <w:rPr>
          <w:rFonts w:ascii="Arial" w:hAnsi="Arial" w:cs="Arial"/>
          <w:color w:val="000000" w:themeColor="text1"/>
          <w:sz w:val="24"/>
          <w:szCs w:val="24"/>
        </w:rPr>
        <w:t>(</w:t>
      </w:r>
      <w:r w:rsidR="000270A5">
        <w:rPr>
          <w:rFonts w:ascii="Arial" w:hAnsi="Arial" w:cs="Arial" w:hint="eastAsia"/>
          <w:color w:val="000000" w:themeColor="text1"/>
          <w:sz w:val="24"/>
          <w:szCs w:val="24"/>
        </w:rPr>
        <w:t xml:space="preserve">A </w:t>
      </w:r>
      <w:r w:rsidR="009F523F" w:rsidRPr="00F41D1F">
        <w:rPr>
          <w:rFonts w:ascii="Arial" w:hAnsi="Arial" w:cs="Arial"/>
          <w:color w:val="000000" w:themeColor="text1"/>
          <w:sz w:val="24"/>
          <w:szCs w:val="24"/>
        </w:rPr>
        <w:t>joint s</w:t>
      </w:r>
      <w:r w:rsidR="000270A5">
        <w:rPr>
          <w:rFonts w:ascii="Arial" w:hAnsi="Arial" w:cs="Arial"/>
          <w:color w:val="000000" w:themeColor="text1"/>
          <w:sz w:val="24"/>
          <w:szCs w:val="24"/>
        </w:rPr>
        <w:t>tock company incorporated in</w:t>
      </w:r>
      <w:r w:rsidR="009F523F" w:rsidRPr="00F41D1F">
        <w:rPr>
          <w:rFonts w:ascii="Arial" w:hAnsi="Arial" w:cs="Arial"/>
          <w:color w:val="000000" w:themeColor="text1"/>
          <w:sz w:val="24"/>
          <w:szCs w:val="24"/>
        </w:rPr>
        <w:t xml:space="preserve"> P.R.C</w:t>
      </w:r>
      <w:r w:rsidR="000270A5">
        <w:rPr>
          <w:rFonts w:ascii="Arial" w:hAnsi="Arial" w:cs="Arial" w:hint="eastAsia"/>
          <w:color w:val="000000" w:themeColor="text1"/>
          <w:sz w:val="24"/>
          <w:szCs w:val="24"/>
        </w:rPr>
        <w:t xml:space="preserve">. </w:t>
      </w:r>
      <w:r w:rsidR="009F523F" w:rsidRPr="00F41D1F">
        <w:rPr>
          <w:rFonts w:ascii="Arial" w:hAnsi="Arial" w:cs="Arial"/>
          <w:color w:val="000000" w:themeColor="text1"/>
          <w:sz w:val="24"/>
          <w:szCs w:val="24"/>
        </w:rPr>
        <w:t>with limited liability)</w:t>
      </w:r>
      <w:r w:rsidR="000270A5">
        <w:rPr>
          <w:rFonts w:hint="eastAsia"/>
          <w:color w:val="000000"/>
          <w:sz w:val="24"/>
          <w:szCs w:val="24"/>
        </w:rPr>
        <w:t xml:space="preserve">, </w:t>
      </w:r>
      <w:r w:rsidRPr="00290236">
        <w:rPr>
          <w:rFonts w:ascii="Arial" w:hAnsi="Arial" w:cs="Arial"/>
          <w:color w:val="000000" w:themeColor="text1"/>
          <w:sz w:val="24"/>
          <w:szCs w:val="24"/>
        </w:rPr>
        <w:t xml:space="preserve">Hong Kong Branch was established as </w:t>
      </w:r>
      <w:r>
        <w:rPr>
          <w:rFonts w:ascii="Arial" w:hAnsi="Arial" w:cs="Arial" w:hint="eastAsia"/>
          <w:color w:val="000000" w:themeColor="text1"/>
          <w:sz w:val="24"/>
          <w:szCs w:val="24"/>
        </w:rPr>
        <w:t>IB</w:t>
      </w:r>
      <w:r>
        <w:rPr>
          <w:rFonts w:ascii="Arial" w:hAnsi="Arial" w:cs="Arial"/>
          <w:color w:val="000000" w:themeColor="text1"/>
          <w:sz w:val="24"/>
          <w:szCs w:val="24"/>
        </w:rPr>
        <w:t>’</w:t>
      </w:r>
      <w:r>
        <w:rPr>
          <w:rFonts w:ascii="Arial" w:hAnsi="Arial" w:cs="Arial" w:hint="eastAsia"/>
          <w:color w:val="000000" w:themeColor="text1"/>
          <w:sz w:val="24"/>
          <w:szCs w:val="24"/>
        </w:rPr>
        <w:t>s</w:t>
      </w:r>
      <w:r w:rsidRPr="00290236">
        <w:rPr>
          <w:rFonts w:ascii="Arial" w:hAnsi="Arial" w:cs="Arial"/>
          <w:color w:val="000000" w:themeColor="text1"/>
          <w:sz w:val="24"/>
          <w:szCs w:val="24"/>
        </w:rPr>
        <w:t xml:space="preserve"> first overseas branch </w:t>
      </w:r>
      <w:r w:rsidR="009058E3">
        <w:rPr>
          <w:rFonts w:ascii="Arial" w:hAnsi="Arial" w:cs="Arial" w:hint="eastAsia"/>
          <w:color w:val="000000" w:themeColor="text1"/>
          <w:sz w:val="24"/>
          <w:szCs w:val="24"/>
        </w:rPr>
        <w:t>in</w:t>
      </w:r>
      <w:r w:rsidR="00FB4128">
        <w:rPr>
          <w:rFonts w:ascii="Arial" w:hAnsi="Arial" w:cs="Arial" w:hint="eastAsia"/>
          <w:color w:val="000000" w:themeColor="text1"/>
          <w:sz w:val="24"/>
          <w:szCs w:val="24"/>
        </w:rPr>
        <w:t xml:space="preserve"> </w:t>
      </w:r>
      <w:r w:rsidRPr="00290236">
        <w:rPr>
          <w:rFonts w:ascii="Arial" w:hAnsi="Arial" w:cs="Arial"/>
          <w:color w:val="000000" w:themeColor="text1"/>
          <w:sz w:val="24"/>
          <w:szCs w:val="24"/>
        </w:rPr>
        <w:t xml:space="preserve">2014 with CBIRC’s approval obtained in September 2012. The establishment of the Hong Kong Branch was </w:t>
      </w:r>
      <w:r>
        <w:rPr>
          <w:rFonts w:ascii="Arial" w:hAnsi="Arial" w:cs="Arial"/>
          <w:color w:val="000000" w:themeColor="text1"/>
          <w:sz w:val="24"/>
          <w:szCs w:val="24"/>
        </w:rPr>
        <w:t xml:space="preserve">an important step to implement </w:t>
      </w:r>
      <w:r>
        <w:rPr>
          <w:rFonts w:ascii="Arial" w:hAnsi="Arial" w:cs="Arial" w:hint="eastAsia"/>
          <w:color w:val="000000" w:themeColor="text1"/>
          <w:sz w:val="24"/>
          <w:szCs w:val="24"/>
        </w:rPr>
        <w:t>IB</w:t>
      </w:r>
      <w:r>
        <w:rPr>
          <w:rFonts w:ascii="Arial" w:hAnsi="Arial" w:cs="Arial"/>
          <w:color w:val="000000" w:themeColor="text1"/>
          <w:sz w:val="24"/>
          <w:szCs w:val="24"/>
        </w:rPr>
        <w:t>’</w:t>
      </w:r>
      <w:r>
        <w:rPr>
          <w:rFonts w:ascii="Arial" w:hAnsi="Arial" w:cs="Arial" w:hint="eastAsia"/>
          <w:color w:val="000000" w:themeColor="text1"/>
          <w:sz w:val="24"/>
          <w:szCs w:val="24"/>
        </w:rPr>
        <w:t xml:space="preserve">s </w:t>
      </w:r>
      <w:r w:rsidRPr="00290236">
        <w:rPr>
          <w:rFonts w:ascii="Arial" w:hAnsi="Arial" w:cs="Arial"/>
          <w:color w:val="000000" w:themeColor="text1"/>
          <w:sz w:val="24"/>
          <w:szCs w:val="24"/>
        </w:rPr>
        <w:t>overseas business expansion strategy.</w:t>
      </w:r>
      <w:r>
        <w:rPr>
          <w:rFonts w:ascii="Arial" w:hAnsi="Arial" w:cs="Arial" w:hint="eastAsia"/>
          <w:color w:val="000000" w:themeColor="text1"/>
          <w:sz w:val="24"/>
          <w:szCs w:val="24"/>
        </w:rPr>
        <w:t xml:space="preserve"> </w:t>
      </w:r>
      <w:r w:rsidRPr="00290236">
        <w:rPr>
          <w:rFonts w:ascii="Arial" w:hAnsi="Arial" w:cs="Arial"/>
          <w:color w:val="000000" w:themeColor="text1"/>
          <w:sz w:val="24"/>
          <w:szCs w:val="24"/>
        </w:rPr>
        <w:t>The main businesses of the Hong Kong Branch include Corporate Banking busin</w:t>
      </w:r>
      <w:r w:rsidR="00F41D1F">
        <w:rPr>
          <w:rFonts w:ascii="Arial" w:hAnsi="Arial" w:cs="Arial"/>
          <w:color w:val="000000" w:themeColor="text1"/>
          <w:sz w:val="24"/>
          <w:szCs w:val="24"/>
        </w:rPr>
        <w:t>ess, Financial Markets business</w:t>
      </w:r>
      <w:r w:rsidR="00F41D1F">
        <w:rPr>
          <w:rFonts w:ascii="Arial" w:hAnsi="Arial" w:cs="Arial" w:hint="eastAsia"/>
          <w:color w:val="000000" w:themeColor="text1"/>
          <w:sz w:val="24"/>
          <w:szCs w:val="24"/>
        </w:rPr>
        <w:t xml:space="preserve">, Financial Institutions Business </w:t>
      </w:r>
      <w:r w:rsidRPr="00290236">
        <w:rPr>
          <w:rFonts w:ascii="Arial" w:hAnsi="Arial" w:cs="Arial"/>
          <w:color w:val="000000" w:themeColor="text1"/>
          <w:sz w:val="24"/>
          <w:szCs w:val="24"/>
        </w:rPr>
        <w:t xml:space="preserve">and Private Banking business, and </w:t>
      </w:r>
      <w:r>
        <w:rPr>
          <w:rFonts w:ascii="Arial" w:hAnsi="Arial" w:cs="Arial" w:hint="eastAsia"/>
          <w:color w:val="000000" w:themeColor="text1"/>
          <w:sz w:val="24"/>
          <w:szCs w:val="24"/>
        </w:rPr>
        <w:t>IBHK</w:t>
      </w:r>
      <w:r>
        <w:rPr>
          <w:rFonts w:ascii="Arial" w:hAnsi="Arial" w:cs="Arial"/>
          <w:color w:val="000000" w:themeColor="text1"/>
          <w:sz w:val="24"/>
          <w:szCs w:val="24"/>
        </w:rPr>
        <w:t>’</w:t>
      </w:r>
      <w:r>
        <w:rPr>
          <w:rFonts w:ascii="Arial" w:hAnsi="Arial" w:cs="Arial" w:hint="eastAsia"/>
          <w:color w:val="000000" w:themeColor="text1"/>
          <w:sz w:val="24"/>
          <w:szCs w:val="24"/>
        </w:rPr>
        <w:t>s</w:t>
      </w:r>
      <w:r w:rsidRPr="00290236">
        <w:rPr>
          <w:rFonts w:ascii="Arial" w:hAnsi="Arial" w:cs="Arial"/>
          <w:color w:val="000000" w:themeColor="text1"/>
          <w:sz w:val="24"/>
          <w:szCs w:val="24"/>
        </w:rPr>
        <w:t xml:space="preserve"> customers cover large-scale Chinese enterprises in Hong Kong, multinational companies, </w:t>
      </w:r>
      <w:r w:rsidRPr="00290236">
        <w:rPr>
          <w:rFonts w:ascii="Arial" w:hAnsi="Arial" w:cs="Arial"/>
          <w:color w:val="000000" w:themeColor="text1"/>
          <w:sz w:val="24"/>
          <w:szCs w:val="24"/>
        </w:rPr>
        <w:lastRenderedPageBreak/>
        <w:t xml:space="preserve">industry-leading enterprises, Hong Kong blue-chip enterprises, together with other financial peers such as foreign banks, fund, insurance, securities, trust and asset management companies in Hong Kong. </w:t>
      </w:r>
      <w:r>
        <w:rPr>
          <w:rFonts w:ascii="Arial" w:hAnsi="Arial" w:cs="Arial" w:hint="eastAsia"/>
          <w:color w:val="000000" w:themeColor="text1"/>
          <w:sz w:val="24"/>
          <w:szCs w:val="24"/>
        </w:rPr>
        <w:t>As of the end of 2020, IBHK</w:t>
      </w:r>
      <w:r>
        <w:rPr>
          <w:rFonts w:ascii="Arial" w:hAnsi="Arial" w:cs="Arial"/>
          <w:color w:val="000000" w:themeColor="text1"/>
          <w:sz w:val="24"/>
          <w:szCs w:val="24"/>
        </w:rPr>
        <w:t>’</w:t>
      </w:r>
      <w:r>
        <w:rPr>
          <w:rFonts w:ascii="Arial" w:hAnsi="Arial" w:cs="Arial" w:hint="eastAsia"/>
          <w:color w:val="000000" w:themeColor="text1"/>
          <w:sz w:val="24"/>
          <w:szCs w:val="24"/>
        </w:rPr>
        <w:t xml:space="preserve">s total assets were HKD </w:t>
      </w:r>
      <w:r w:rsidR="00B450A3">
        <w:rPr>
          <w:rFonts w:ascii="Arial" w:hAnsi="Arial" w:cs="Arial"/>
          <w:color w:val="000000" w:themeColor="text1"/>
          <w:sz w:val="24"/>
          <w:szCs w:val="24"/>
        </w:rPr>
        <w:t>210.1</w:t>
      </w:r>
      <w:r>
        <w:rPr>
          <w:rFonts w:ascii="Arial" w:hAnsi="Arial" w:cs="Arial" w:hint="eastAsia"/>
          <w:color w:val="000000" w:themeColor="text1"/>
          <w:sz w:val="24"/>
          <w:szCs w:val="24"/>
        </w:rPr>
        <w:t>billion.</w:t>
      </w:r>
    </w:p>
    <w:p w14:paraId="4513679E" w14:textId="77777777" w:rsidR="0019244D" w:rsidRPr="00F72FE6" w:rsidRDefault="0019244D" w:rsidP="0019244D">
      <w:pPr>
        <w:pStyle w:val="1"/>
        <w:spacing w:line="276" w:lineRule="auto"/>
        <w:rPr>
          <w:rFonts w:ascii="Arial" w:hAnsi="Arial" w:cs="Arial"/>
          <w:b w:val="0"/>
          <w:sz w:val="24"/>
          <w:szCs w:val="24"/>
        </w:rPr>
      </w:pPr>
      <w:bookmarkStart w:id="2" w:name="_Toc82079516"/>
      <w:r w:rsidRPr="00F72FE6">
        <w:rPr>
          <w:rFonts w:ascii="Arial" w:hAnsi="Arial" w:cs="Arial"/>
          <w:sz w:val="24"/>
          <w:szCs w:val="24"/>
        </w:rPr>
        <w:t>Framework Overview</w:t>
      </w:r>
      <w:bookmarkEnd w:id="2"/>
    </w:p>
    <w:p w14:paraId="147AE368" w14:textId="5AA97CC9" w:rsidR="0019244D" w:rsidRPr="00F72FE6" w:rsidRDefault="0019244D" w:rsidP="00290236">
      <w:pPr>
        <w:spacing w:line="276" w:lineRule="auto"/>
        <w:rPr>
          <w:rFonts w:ascii="Arial" w:hAnsi="Arial" w:cs="Arial"/>
          <w:sz w:val="24"/>
          <w:szCs w:val="24"/>
        </w:rPr>
      </w:pPr>
      <w:r w:rsidRPr="00F72FE6">
        <w:rPr>
          <w:rFonts w:ascii="Arial" w:hAnsi="Arial" w:cs="Arial"/>
          <w:sz w:val="24"/>
          <w:szCs w:val="24"/>
        </w:rPr>
        <w:t>IB</w:t>
      </w:r>
      <w:r w:rsidR="004054C7">
        <w:rPr>
          <w:rFonts w:ascii="Arial" w:hAnsi="Arial" w:cs="Arial" w:hint="eastAsia"/>
          <w:sz w:val="24"/>
          <w:szCs w:val="24"/>
        </w:rPr>
        <w:t>HK</w:t>
      </w:r>
      <w:r w:rsidRPr="00F72FE6">
        <w:rPr>
          <w:rFonts w:ascii="Arial" w:hAnsi="Arial" w:cs="Arial"/>
          <w:sz w:val="24"/>
          <w:szCs w:val="24"/>
        </w:rPr>
        <w:t xml:space="preserve"> has established th</w:t>
      </w:r>
      <w:r>
        <w:rPr>
          <w:rFonts w:ascii="Arial" w:hAnsi="Arial" w:cs="Arial"/>
          <w:sz w:val="24"/>
          <w:szCs w:val="24"/>
        </w:rPr>
        <w:t>is</w:t>
      </w:r>
      <w:r w:rsidR="00290236">
        <w:rPr>
          <w:rFonts w:ascii="Arial" w:hAnsi="Arial" w:cs="Arial"/>
          <w:sz w:val="24"/>
          <w:szCs w:val="24"/>
        </w:rPr>
        <w:t xml:space="preserve"> Green </w:t>
      </w:r>
      <w:r w:rsidR="00DE40BE">
        <w:rPr>
          <w:rFonts w:ascii="Arial" w:hAnsi="Arial" w:cs="Arial" w:hint="eastAsia"/>
          <w:sz w:val="24"/>
          <w:szCs w:val="24"/>
        </w:rPr>
        <w:t>Finance</w:t>
      </w:r>
      <w:r w:rsidRPr="00F72FE6">
        <w:rPr>
          <w:rFonts w:ascii="Arial" w:hAnsi="Arial" w:cs="Arial"/>
          <w:sz w:val="24"/>
          <w:szCs w:val="24"/>
        </w:rPr>
        <w:t xml:space="preserve"> Framework under which it plans to finance and refinance, in whole or in part, eligible </w:t>
      </w:r>
      <w:r>
        <w:rPr>
          <w:rFonts w:ascii="Arial" w:hAnsi="Arial" w:cs="Arial"/>
          <w:sz w:val="24"/>
          <w:szCs w:val="24"/>
        </w:rPr>
        <w:t>g</w:t>
      </w:r>
      <w:r w:rsidRPr="00F72FE6">
        <w:rPr>
          <w:rFonts w:ascii="Arial" w:hAnsi="Arial" w:cs="Arial"/>
          <w:sz w:val="24"/>
          <w:szCs w:val="24"/>
        </w:rPr>
        <w:t>reen assets as defined below (“Eligible Green Assets”):</w:t>
      </w:r>
    </w:p>
    <w:p w14:paraId="4972B970" w14:textId="77777777" w:rsidR="0019244D" w:rsidRDefault="0019244D" w:rsidP="00290236">
      <w:pPr>
        <w:pStyle w:val="2"/>
        <w:numPr>
          <w:ilvl w:val="0"/>
          <w:numId w:val="11"/>
        </w:numPr>
        <w:spacing w:line="276" w:lineRule="auto"/>
        <w:rPr>
          <w:rFonts w:ascii="Arial" w:hAnsi="Arial" w:cs="Arial"/>
          <w:sz w:val="24"/>
          <w:szCs w:val="24"/>
        </w:rPr>
      </w:pPr>
      <w:bookmarkStart w:id="3" w:name="_Toc82079517"/>
      <w:r w:rsidRPr="00F72FE6">
        <w:rPr>
          <w:rFonts w:ascii="Arial" w:hAnsi="Arial" w:cs="Arial"/>
          <w:sz w:val="24"/>
          <w:szCs w:val="24"/>
        </w:rPr>
        <w:t>Use of Proceeds</w:t>
      </w:r>
      <w:bookmarkEnd w:id="3"/>
    </w:p>
    <w:p w14:paraId="5140E16B" w14:textId="639C8291" w:rsidR="00290236" w:rsidRDefault="00290236" w:rsidP="00290236">
      <w:pPr>
        <w:rPr>
          <w:rFonts w:ascii="Arial" w:hAnsi="Arial" w:cs="Arial"/>
          <w:sz w:val="24"/>
          <w:szCs w:val="24"/>
        </w:rPr>
      </w:pPr>
      <w:r>
        <w:rPr>
          <w:rFonts w:ascii="Arial" w:hAnsi="Arial" w:cs="Arial" w:hint="eastAsia"/>
          <w:sz w:val="24"/>
          <w:szCs w:val="24"/>
        </w:rPr>
        <w:t>Alignment with G</w:t>
      </w:r>
      <w:r w:rsidR="00DE40BE">
        <w:rPr>
          <w:rFonts w:ascii="Arial" w:hAnsi="Arial" w:cs="Arial" w:hint="eastAsia"/>
          <w:sz w:val="24"/>
          <w:szCs w:val="24"/>
        </w:rPr>
        <w:t>LP</w:t>
      </w:r>
      <w:r w:rsidR="00D07B34">
        <w:rPr>
          <w:rFonts w:ascii="Arial" w:hAnsi="Arial" w:cs="Arial" w:hint="eastAsia"/>
          <w:sz w:val="24"/>
          <w:szCs w:val="24"/>
        </w:rPr>
        <w:t>,</w:t>
      </w:r>
      <w:r>
        <w:rPr>
          <w:rFonts w:ascii="Arial" w:hAnsi="Arial" w:cs="Arial" w:hint="eastAsia"/>
          <w:sz w:val="24"/>
          <w:szCs w:val="24"/>
        </w:rPr>
        <w:t xml:space="preserve"> t</w:t>
      </w:r>
      <w:r w:rsidRPr="00290236">
        <w:rPr>
          <w:rFonts w:ascii="Arial" w:hAnsi="Arial" w:cs="Arial" w:hint="eastAsia"/>
          <w:sz w:val="24"/>
          <w:szCs w:val="24"/>
        </w:rPr>
        <w:t>he Eligible Green Asset Categories for IB</w:t>
      </w:r>
      <w:r w:rsidR="004054C7">
        <w:rPr>
          <w:rFonts w:ascii="Arial" w:hAnsi="Arial" w:cs="Arial" w:hint="eastAsia"/>
          <w:sz w:val="24"/>
          <w:szCs w:val="24"/>
        </w:rPr>
        <w:t>HK</w:t>
      </w:r>
      <w:r w:rsidRPr="00290236">
        <w:rPr>
          <w:rFonts w:ascii="Arial" w:hAnsi="Arial" w:cs="Arial" w:hint="eastAsia"/>
          <w:sz w:val="24"/>
          <w:szCs w:val="24"/>
        </w:rPr>
        <w:t xml:space="preserve"> includes:</w:t>
      </w:r>
    </w:p>
    <w:p w14:paraId="411496A5" w14:textId="77777777" w:rsidR="004054C7" w:rsidRDefault="004054C7" w:rsidP="00290236">
      <w:pPr>
        <w:rPr>
          <w:rFonts w:ascii="Arial" w:hAnsi="Arial" w:cs="Arial"/>
          <w:sz w:val="24"/>
          <w:szCs w:val="24"/>
        </w:rPr>
      </w:pPr>
    </w:p>
    <w:p w14:paraId="4DE40A70" w14:textId="77777777" w:rsidR="00290236" w:rsidRPr="00290236" w:rsidRDefault="00290236" w:rsidP="00962BBA">
      <w:pPr>
        <w:pStyle w:val="a3"/>
        <w:numPr>
          <w:ilvl w:val="0"/>
          <w:numId w:val="2"/>
        </w:numPr>
        <w:spacing w:line="276" w:lineRule="auto"/>
        <w:ind w:firstLineChars="0"/>
        <w:rPr>
          <w:rFonts w:ascii="Arial" w:hAnsi="Arial" w:cs="Arial"/>
          <w:sz w:val="24"/>
          <w:szCs w:val="24"/>
        </w:rPr>
      </w:pPr>
      <w:r w:rsidRPr="00290236">
        <w:rPr>
          <w:rFonts w:ascii="Arial" w:hAnsi="Arial" w:cs="Arial" w:hint="eastAsia"/>
          <w:sz w:val="24"/>
          <w:szCs w:val="24"/>
        </w:rPr>
        <w:t>Renewable Energy</w:t>
      </w:r>
    </w:p>
    <w:p w14:paraId="40714401" w14:textId="77777777" w:rsidR="00290236" w:rsidRPr="00290236" w:rsidRDefault="00290236" w:rsidP="00962BBA">
      <w:pPr>
        <w:pStyle w:val="a3"/>
        <w:numPr>
          <w:ilvl w:val="0"/>
          <w:numId w:val="2"/>
        </w:numPr>
        <w:spacing w:line="276" w:lineRule="auto"/>
        <w:ind w:firstLineChars="0"/>
        <w:rPr>
          <w:rFonts w:ascii="Arial" w:hAnsi="Arial" w:cs="Arial"/>
          <w:sz w:val="24"/>
          <w:szCs w:val="24"/>
        </w:rPr>
      </w:pPr>
      <w:r w:rsidRPr="00290236">
        <w:rPr>
          <w:rFonts w:ascii="Arial" w:hAnsi="Arial" w:cs="Arial" w:hint="eastAsia"/>
          <w:sz w:val="24"/>
          <w:szCs w:val="24"/>
        </w:rPr>
        <w:t>Energy Efficiency</w:t>
      </w:r>
    </w:p>
    <w:p w14:paraId="544AA19F" w14:textId="77777777" w:rsidR="00290236" w:rsidRPr="00290236" w:rsidRDefault="00290236" w:rsidP="00962BBA">
      <w:pPr>
        <w:pStyle w:val="a3"/>
        <w:numPr>
          <w:ilvl w:val="0"/>
          <w:numId w:val="2"/>
        </w:numPr>
        <w:spacing w:line="276" w:lineRule="auto"/>
        <w:ind w:firstLineChars="0"/>
        <w:rPr>
          <w:rFonts w:ascii="Arial" w:hAnsi="Arial" w:cs="Arial"/>
          <w:sz w:val="24"/>
          <w:szCs w:val="24"/>
        </w:rPr>
      </w:pPr>
      <w:r w:rsidRPr="00290236">
        <w:rPr>
          <w:rFonts w:ascii="Arial" w:hAnsi="Arial" w:cs="Arial" w:hint="eastAsia"/>
          <w:sz w:val="24"/>
          <w:szCs w:val="24"/>
        </w:rPr>
        <w:t>Clean Transportation</w:t>
      </w:r>
    </w:p>
    <w:p w14:paraId="4E2720A2" w14:textId="77777777" w:rsidR="00290236" w:rsidRDefault="00290236" w:rsidP="00962BBA">
      <w:pPr>
        <w:pStyle w:val="a3"/>
        <w:numPr>
          <w:ilvl w:val="0"/>
          <w:numId w:val="2"/>
        </w:numPr>
        <w:spacing w:line="276" w:lineRule="auto"/>
        <w:ind w:firstLineChars="0"/>
        <w:rPr>
          <w:rFonts w:ascii="Arial" w:hAnsi="Arial" w:cs="Arial"/>
          <w:sz w:val="24"/>
          <w:szCs w:val="24"/>
        </w:rPr>
      </w:pPr>
      <w:r w:rsidRPr="00290236">
        <w:rPr>
          <w:rFonts w:ascii="Arial" w:hAnsi="Arial" w:cs="Arial"/>
          <w:sz w:val="24"/>
          <w:szCs w:val="24"/>
        </w:rPr>
        <w:t>Sustainable Water and Wastewater Management</w:t>
      </w:r>
    </w:p>
    <w:p w14:paraId="4E1BD8D1" w14:textId="77777777" w:rsidR="0095026D" w:rsidRDefault="0095026D" w:rsidP="00962BBA">
      <w:pPr>
        <w:pStyle w:val="a3"/>
        <w:numPr>
          <w:ilvl w:val="0"/>
          <w:numId w:val="2"/>
        </w:numPr>
        <w:spacing w:line="276" w:lineRule="auto"/>
        <w:ind w:firstLineChars="0"/>
        <w:rPr>
          <w:rFonts w:ascii="Arial" w:hAnsi="Arial" w:cs="Arial"/>
          <w:sz w:val="24"/>
          <w:szCs w:val="24"/>
        </w:rPr>
      </w:pPr>
      <w:r w:rsidRPr="0095026D">
        <w:rPr>
          <w:rFonts w:ascii="Arial" w:hAnsi="Arial" w:cs="Arial"/>
          <w:sz w:val="24"/>
          <w:szCs w:val="24"/>
        </w:rPr>
        <w:t>Environmentally Sustainable Management of Living</w:t>
      </w:r>
      <w:r>
        <w:rPr>
          <w:rFonts w:ascii="Arial" w:hAnsi="Arial" w:cs="Arial" w:hint="eastAsia"/>
          <w:sz w:val="24"/>
          <w:szCs w:val="24"/>
        </w:rPr>
        <w:t xml:space="preserve"> </w:t>
      </w:r>
      <w:r w:rsidRPr="00962BBA">
        <w:rPr>
          <w:rFonts w:ascii="Arial" w:hAnsi="Arial" w:cs="Arial"/>
          <w:sz w:val="24"/>
          <w:szCs w:val="24"/>
        </w:rPr>
        <w:t xml:space="preserve">Natural Resources and </w:t>
      </w:r>
      <w:r w:rsidRPr="0095026D">
        <w:rPr>
          <w:rFonts w:ascii="Arial" w:hAnsi="Arial" w:cs="Arial"/>
          <w:sz w:val="24"/>
          <w:szCs w:val="24"/>
        </w:rPr>
        <w:t>Land Use</w:t>
      </w:r>
    </w:p>
    <w:p w14:paraId="1D59AE55" w14:textId="77777777" w:rsidR="00290236" w:rsidRPr="00290236" w:rsidRDefault="00290236" w:rsidP="00962BBA">
      <w:pPr>
        <w:pStyle w:val="a3"/>
        <w:numPr>
          <w:ilvl w:val="0"/>
          <w:numId w:val="2"/>
        </w:numPr>
        <w:spacing w:line="276" w:lineRule="auto"/>
        <w:ind w:firstLineChars="0"/>
        <w:rPr>
          <w:rFonts w:ascii="Arial" w:hAnsi="Arial" w:cs="Arial"/>
          <w:sz w:val="24"/>
          <w:szCs w:val="24"/>
        </w:rPr>
      </w:pPr>
      <w:r w:rsidRPr="00290236">
        <w:rPr>
          <w:rFonts w:ascii="Arial" w:hAnsi="Arial" w:cs="Arial" w:hint="eastAsia"/>
          <w:sz w:val="24"/>
          <w:szCs w:val="24"/>
        </w:rPr>
        <w:t>Green Buildings</w:t>
      </w:r>
    </w:p>
    <w:p w14:paraId="1481B5A5" w14:textId="77777777" w:rsidR="00290236" w:rsidRDefault="00290236" w:rsidP="00290236">
      <w:pPr>
        <w:rPr>
          <w:rFonts w:ascii="Arial" w:hAnsi="Arial" w:cs="Arial"/>
          <w:sz w:val="24"/>
          <w:szCs w:val="24"/>
        </w:rPr>
      </w:pPr>
    </w:p>
    <w:p w14:paraId="4F222859" w14:textId="77777777" w:rsidR="0019244D" w:rsidRPr="00F72FE6" w:rsidRDefault="0019244D" w:rsidP="00962BBA">
      <w:pPr>
        <w:spacing w:line="276" w:lineRule="auto"/>
        <w:rPr>
          <w:rFonts w:ascii="Arial" w:hAnsi="Arial" w:cs="Arial"/>
          <w:sz w:val="24"/>
          <w:szCs w:val="24"/>
        </w:rPr>
      </w:pPr>
      <w:r w:rsidRPr="00F72FE6">
        <w:rPr>
          <w:rFonts w:ascii="Arial" w:hAnsi="Arial" w:cs="Arial"/>
          <w:sz w:val="24"/>
          <w:szCs w:val="24"/>
        </w:rPr>
        <w:t xml:space="preserve">In any case, the Eligible Green Assets shall exclude </w:t>
      </w:r>
      <w:r>
        <w:rPr>
          <w:rFonts w:ascii="Arial" w:hAnsi="Arial" w:cs="Arial"/>
          <w:sz w:val="24"/>
          <w:szCs w:val="24"/>
        </w:rPr>
        <w:t xml:space="preserve">the </w:t>
      </w:r>
      <w:r w:rsidRPr="00F72FE6">
        <w:rPr>
          <w:rFonts w:ascii="Arial" w:hAnsi="Arial" w:cs="Arial"/>
          <w:sz w:val="24"/>
          <w:szCs w:val="24"/>
        </w:rPr>
        <w:t>below</w:t>
      </w:r>
      <w:r>
        <w:rPr>
          <w:rFonts w:ascii="Arial" w:hAnsi="Arial" w:cs="Arial"/>
          <w:sz w:val="24"/>
          <w:szCs w:val="24"/>
        </w:rPr>
        <w:t xml:space="preserve"> (“Exclusionary List”):</w:t>
      </w:r>
    </w:p>
    <w:p w14:paraId="6C72BB04" w14:textId="77777777" w:rsidR="0019244D" w:rsidRPr="00F72FE6" w:rsidRDefault="0019244D" w:rsidP="0019244D">
      <w:pPr>
        <w:pStyle w:val="a3"/>
        <w:numPr>
          <w:ilvl w:val="0"/>
          <w:numId w:val="2"/>
        </w:numPr>
        <w:spacing w:line="276" w:lineRule="auto"/>
        <w:ind w:firstLineChars="0"/>
        <w:rPr>
          <w:rFonts w:ascii="Arial" w:hAnsi="Arial" w:cs="Arial"/>
          <w:sz w:val="24"/>
          <w:szCs w:val="24"/>
        </w:rPr>
      </w:pPr>
      <w:r w:rsidRPr="00F72FE6">
        <w:rPr>
          <w:rFonts w:ascii="Arial" w:hAnsi="Arial" w:cs="Arial"/>
          <w:sz w:val="24"/>
          <w:szCs w:val="24"/>
        </w:rPr>
        <w:t>Fossil fuel related assets, as well as infrastructure or rolling stock assets used for the transportation of fossil fuel and related products</w:t>
      </w:r>
      <w:r>
        <w:rPr>
          <w:rFonts w:ascii="Arial" w:hAnsi="Arial" w:cs="Arial"/>
          <w:sz w:val="24"/>
          <w:szCs w:val="24"/>
        </w:rPr>
        <w:t>;</w:t>
      </w:r>
    </w:p>
    <w:p w14:paraId="087D7CBF" w14:textId="77777777" w:rsidR="0019244D" w:rsidRPr="00F72FE6" w:rsidRDefault="0019244D" w:rsidP="0019244D">
      <w:pPr>
        <w:pStyle w:val="a3"/>
        <w:numPr>
          <w:ilvl w:val="0"/>
          <w:numId w:val="2"/>
        </w:numPr>
        <w:spacing w:line="276" w:lineRule="auto"/>
        <w:ind w:firstLineChars="0"/>
        <w:rPr>
          <w:rFonts w:ascii="Arial" w:hAnsi="Arial" w:cs="Arial"/>
          <w:sz w:val="24"/>
          <w:szCs w:val="24"/>
        </w:rPr>
      </w:pPr>
      <w:r w:rsidRPr="00F72FE6">
        <w:rPr>
          <w:rFonts w:ascii="Arial" w:hAnsi="Arial" w:cs="Arial"/>
          <w:sz w:val="24"/>
          <w:szCs w:val="24"/>
        </w:rPr>
        <w:t>Hydropower plants whose installed capacity are over 20MW</w:t>
      </w:r>
      <w:r>
        <w:rPr>
          <w:rFonts w:ascii="Arial" w:hAnsi="Arial" w:cs="Arial"/>
          <w:sz w:val="24"/>
          <w:szCs w:val="24"/>
        </w:rPr>
        <w:t>;</w:t>
      </w:r>
    </w:p>
    <w:p w14:paraId="51275B44" w14:textId="77777777" w:rsidR="0019244D" w:rsidRPr="00F72FE6" w:rsidRDefault="0019244D" w:rsidP="0019244D">
      <w:pPr>
        <w:pStyle w:val="a3"/>
        <w:numPr>
          <w:ilvl w:val="0"/>
          <w:numId w:val="2"/>
        </w:numPr>
        <w:spacing w:line="276" w:lineRule="auto"/>
        <w:ind w:firstLineChars="0"/>
        <w:rPr>
          <w:rFonts w:ascii="Arial" w:hAnsi="Arial" w:cs="Arial"/>
          <w:sz w:val="24"/>
          <w:szCs w:val="24"/>
        </w:rPr>
      </w:pPr>
      <w:r w:rsidRPr="00F72FE6">
        <w:rPr>
          <w:rFonts w:ascii="Arial" w:hAnsi="Arial" w:cs="Arial"/>
          <w:sz w:val="24"/>
          <w:szCs w:val="24"/>
        </w:rPr>
        <w:t>Nuclear and nuclear related assets</w:t>
      </w:r>
      <w:r>
        <w:rPr>
          <w:rFonts w:ascii="Arial" w:hAnsi="Arial" w:cs="Arial"/>
          <w:sz w:val="24"/>
          <w:szCs w:val="24"/>
        </w:rPr>
        <w:t>;</w:t>
      </w:r>
    </w:p>
    <w:p w14:paraId="6DE51C2A" w14:textId="77777777" w:rsidR="0019244D" w:rsidRDefault="0019244D" w:rsidP="0019244D">
      <w:pPr>
        <w:pStyle w:val="a3"/>
        <w:numPr>
          <w:ilvl w:val="0"/>
          <w:numId w:val="2"/>
        </w:numPr>
        <w:spacing w:line="276" w:lineRule="auto"/>
        <w:ind w:firstLineChars="0"/>
        <w:rPr>
          <w:rFonts w:ascii="Arial" w:hAnsi="Arial" w:cs="Arial"/>
          <w:sz w:val="24"/>
          <w:szCs w:val="24"/>
        </w:rPr>
      </w:pPr>
      <w:r w:rsidRPr="00F72FE6">
        <w:rPr>
          <w:rFonts w:ascii="Arial" w:hAnsi="Arial" w:cs="Arial"/>
          <w:sz w:val="24"/>
          <w:szCs w:val="24"/>
        </w:rPr>
        <w:t>Biomass which is suitable for food source</w:t>
      </w:r>
      <w:r>
        <w:rPr>
          <w:rFonts w:ascii="Arial" w:hAnsi="Arial" w:cs="Arial"/>
          <w:sz w:val="24"/>
          <w:szCs w:val="24"/>
        </w:rPr>
        <w:t>;</w:t>
      </w:r>
    </w:p>
    <w:p w14:paraId="097656A5" w14:textId="77777777" w:rsidR="0019244D" w:rsidRDefault="0019244D" w:rsidP="0019244D">
      <w:pPr>
        <w:pStyle w:val="a3"/>
        <w:numPr>
          <w:ilvl w:val="0"/>
          <w:numId w:val="2"/>
        </w:numPr>
        <w:spacing w:line="276" w:lineRule="auto"/>
        <w:ind w:firstLineChars="0"/>
        <w:rPr>
          <w:rFonts w:ascii="Arial" w:hAnsi="Arial" w:cs="Arial"/>
          <w:sz w:val="24"/>
          <w:szCs w:val="24"/>
        </w:rPr>
      </w:pPr>
      <w:r w:rsidRPr="00886C64">
        <w:rPr>
          <w:rFonts w:ascii="Arial" w:hAnsi="Arial" w:cs="Arial"/>
          <w:sz w:val="24"/>
          <w:szCs w:val="24"/>
        </w:rPr>
        <w:t>Activity considered as illegal under host country laws or regulations or international conventions and</w:t>
      </w:r>
      <w:r>
        <w:rPr>
          <w:rFonts w:ascii="Arial" w:hAnsi="Arial" w:cs="Arial"/>
          <w:sz w:val="24"/>
          <w:szCs w:val="24"/>
        </w:rPr>
        <w:t xml:space="preserve"> </w:t>
      </w:r>
      <w:r w:rsidRPr="0045542E">
        <w:rPr>
          <w:rFonts w:ascii="Arial" w:hAnsi="Arial" w:cs="Arial"/>
          <w:sz w:val="24"/>
          <w:szCs w:val="24"/>
        </w:rPr>
        <w:t>agreements, or subject to international bans;</w:t>
      </w:r>
      <w:r>
        <w:rPr>
          <w:rFonts w:ascii="Arial" w:hAnsi="Arial" w:cs="Arial"/>
          <w:sz w:val="24"/>
          <w:szCs w:val="24"/>
        </w:rPr>
        <w:t xml:space="preserve"> </w:t>
      </w:r>
      <w:r w:rsidRPr="00886C64">
        <w:rPr>
          <w:rFonts w:ascii="Arial" w:hAnsi="Arial" w:cs="Arial"/>
          <w:sz w:val="24"/>
          <w:szCs w:val="24"/>
        </w:rPr>
        <w:t>Production or trade in weapons and munitions;</w:t>
      </w:r>
    </w:p>
    <w:p w14:paraId="1BE6B443" w14:textId="77777777" w:rsidR="0019244D" w:rsidRDefault="0019244D" w:rsidP="0019244D">
      <w:pPr>
        <w:pStyle w:val="a3"/>
        <w:numPr>
          <w:ilvl w:val="0"/>
          <w:numId w:val="2"/>
        </w:numPr>
        <w:spacing w:line="276" w:lineRule="auto"/>
        <w:ind w:firstLineChars="0"/>
        <w:rPr>
          <w:rFonts w:ascii="Arial" w:hAnsi="Arial" w:cs="Arial"/>
          <w:sz w:val="24"/>
          <w:szCs w:val="24"/>
        </w:rPr>
      </w:pPr>
      <w:r w:rsidRPr="00886C64">
        <w:rPr>
          <w:rFonts w:ascii="Arial" w:hAnsi="Arial" w:cs="Arial"/>
          <w:sz w:val="24"/>
          <w:szCs w:val="24"/>
        </w:rPr>
        <w:t>Production or trade in</w:t>
      </w:r>
      <w:r>
        <w:rPr>
          <w:rFonts w:ascii="Arial" w:hAnsi="Arial" w:cs="Arial"/>
          <w:sz w:val="24"/>
          <w:szCs w:val="24"/>
        </w:rPr>
        <w:t xml:space="preserve"> tobacco,</w:t>
      </w:r>
      <w:r w:rsidRPr="00886C64">
        <w:rPr>
          <w:rFonts w:ascii="Arial" w:hAnsi="Arial" w:cs="Arial"/>
          <w:sz w:val="24"/>
          <w:szCs w:val="24"/>
        </w:rPr>
        <w:t xml:space="preserve"> alcoholic beverages (excluding beer and wine);</w:t>
      </w:r>
    </w:p>
    <w:p w14:paraId="7C9E2A47" w14:textId="77777777" w:rsidR="0019244D" w:rsidRDefault="0019244D" w:rsidP="0019244D">
      <w:pPr>
        <w:pStyle w:val="a3"/>
        <w:numPr>
          <w:ilvl w:val="0"/>
          <w:numId w:val="2"/>
        </w:numPr>
        <w:spacing w:line="276" w:lineRule="auto"/>
        <w:ind w:firstLineChars="0"/>
        <w:rPr>
          <w:rFonts w:ascii="Arial" w:hAnsi="Arial" w:cs="Arial"/>
          <w:sz w:val="24"/>
          <w:szCs w:val="24"/>
        </w:rPr>
      </w:pPr>
      <w:r w:rsidRPr="00886C64">
        <w:rPr>
          <w:rFonts w:ascii="Arial" w:hAnsi="Arial" w:cs="Arial"/>
          <w:sz w:val="24"/>
          <w:szCs w:val="24"/>
        </w:rPr>
        <w:t>Gambling, casinos and equivalent enterprises</w:t>
      </w:r>
      <w:r>
        <w:rPr>
          <w:rFonts w:ascii="Arial" w:hAnsi="Arial" w:cs="Arial"/>
          <w:sz w:val="24"/>
          <w:szCs w:val="24"/>
        </w:rPr>
        <w:t>;</w:t>
      </w:r>
    </w:p>
    <w:p w14:paraId="5AC8F1FC" w14:textId="77777777" w:rsidR="0019244D" w:rsidRDefault="0019244D" w:rsidP="0019244D">
      <w:pPr>
        <w:pStyle w:val="a3"/>
        <w:numPr>
          <w:ilvl w:val="0"/>
          <w:numId w:val="2"/>
        </w:numPr>
        <w:spacing w:line="276" w:lineRule="auto"/>
        <w:ind w:firstLineChars="0"/>
        <w:rPr>
          <w:rFonts w:ascii="Arial" w:hAnsi="Arial" w:cs="Arial"/>
          <w:sz w:val="24"/>
          <w:szCs w:val="24"/>
        </w:rPr>
      </w:pPr>
      <w:r w:rsidRPr="00886C64">
        <w:rPr>
          <w:rFonts w:ascii="Arial" w:hAnsi="Arial" w:cs="Arial"/>
          <w:sz w:val="24"/>
          <w:szCs w:val="24"/>
        </w:rPr>
        <w:t>Production or trade in radioactive materials</w:t>
      </w:r>
      <w:r>
        <w:rPr>
          <w:rFonts w:ascii="Arial" w:hAnsi="Arial" w:cs="Arial"/>
          <w:sz w:val="24"/>
          <w:szCs w:val="24"/>
        </w:rPr>
        <w:t>;</w:t>
      </w:r>
    </w:p>
    <w:p w14:paraId="69F824B0" w14:textId="77777777" w:rsidR="0019244D" w:rsidRDefault="0019244D" w:rsidP="0019244D">
      <w:pPr>
        <w:pStyle w:val="a3"/>
        <w:numPr>
          <w:ilvl w:val="0"/>
          <w:numId w:val="2"/>
        </w:numPr>
        <w:spacing w:line="276" w:lineRule="auto"/>
        <w:ind w:firstLineChars="0"/>
        <w:rPr>
          <w:rFonts w:ascii="Arial" w:hAnsi="Arial" w:cs="Arial"/>
          <w:sz w:val="24"/>
          <w:szCs w:val="24"/>
        </w:rPr>
      </w:pPr>
      <w:r w:rsidRPr="00886C64">
        <w:rPr>
          <w:rFonts w:ascii="Arial" w:hAnsi="Arial" w:cs="Arial"/>
          <w:sz w:val="24"/>
          <w:szCs w:val="24"/>
        </w:rPr>
        <w:t>Production or activities involving harmful or exploitative forms of forced labor or harmful child labor</w:t>
      </w:r>
      <w:r>
        <w:rPr>
          <w:rFonts w:ascii="Arial" w:hAnsi="Arial" w:cs="Arial"/>
          <w:sz w:val="24"/>
          <w:szCs w:val="24"/>
        </w:rPr>
        <w:t>;</w:t>
      </w:r>
    </w:p>
    <w:p w14:paraId="6FA47376" w14:textId="77777777" w:rsidR="0019244D" w:rsidRDefault="0019244D" w:rsidP="0019244D">
      <w:pPr>
        <w:pStyle w:val="a3"/>
        <w:numPr>
          <w:ilvl w:val="0"/>
          <w:numId w:val="2"/>
        </w:numPr>
        <w:spacing w:line="276" w:lineRule="auto"/>
        <w:ind w:firstLineChars="0"/>
        <w:rPr>
          <w:rFonts w:ascii="Arial" w:hAnsi="Arial" w:cs="Arial"/>
          <w:sz w:val="24"/>
          <w:szCs w:val="24"/>
        </w:rPr>
      </w:pPr>
      <w:r w:rsidRPr="00886C64">
        <w:rPr>
          <w:rFonts w:ascii="Arial" w:hAnsi="Arial" w:cs="Arial"/>
          <w:sz w:val="24"/>
          <w:szCs w:val="24"/>
        </w:rPr>
        <w:t xml:space="preserve">Commercial logging operations for use in primary tropical moist </w:t>
      </w:r>
      <w:r w:rsidRPr="00886C64">
        <w:rPr>
          <w:rFonts w:ascii="Arial" w:hAnsi="Arial" w:cs="Arial"/>
          <w:sz w:val="24"/>
          <w:szCs w:val="24"/>
        </w:rPr>
        <w:lastRenderedPageBreak/>
        <w:t>forest</w:t>
      </w:r>
      <w:r>
        <w:rPr>
          <w:rFonts w:ascii="Arial" w:hAnsi="Arial" w:cs="Arial"/>
          <w:sz w:val="24"/>
          <w:szCs w:val="24"/>
        </w:rPr>
        <w:t>;</w:t>
      </w:r>
    </w:p>
    <w:p w14:paraId="12EE7BEB" w14:textId="77777777" w:rsidR="0019244D" w:rsidRDefault="0019244D" w:rsidP="0019244D">
      <w:pPr>
        <w:pStyle w:val="a3"/>
        <w:numPr>
          <w:ilvl w:val="0"/>
          <w:numId w:val="2"/>
        </w:numPr>
        <w:spacing w:line="276" w:lineRule="auto"/>
        <w:ind w:firstLineChars="0"/>
        <w:rPr>
          <w:rFonts w:ascii="Arial" w:hAnsi="Arial" w:cs="Arial"/>
          <w:sz w:val="24"/>
          <w:szCs w:val="24"/>
        </w:rPr>
      </w:pPr>
      <w:r w:rsidRPr="00886C64">
        <w:rPr>
          <w:rFonts w:ascii="Arial" w:hAnsi="Arial" w:cs="Arial"/>
          <w:sz w:val="24"/>
          <w:szCs w:val="24"/>
        </w:rPr>
        <w:t>Production or trade in wood or other forestry products other than from sustainably managed forests</w:t>
      </w:r>
      <w:r>
        <w:rPr>
          <w:rFonts w:ascii="Arial" w:hAnsi="Arial" w:cs="Arial"/>
          <w:sz w:val="24"/>
          <w:szCs w:val="24"/>
        </w:rPr>
        <w:t>;</w:t>
      </w:r>
    </w:p>
    <w:p w14:paraId="62149832" w14:textId="77777777" w:rsidR="0019244D" w:rsidRPr="007C5F4B" w:rsidRDefault="0019244D" w:rsidP="0019244D">
      <w:pPr>
        <w:pStyle w:val="a3"/>
        <w:numPr>
          <w:ilvl w:val="0"/>
          <w:numId w:val="2"/>
        </w:numPr>
        <w:spacing w:line="276" w:lineRule="auto"/>
        <w:ind w:firstLineChars="0"/>
        <w:rPr>
          <w:rFonts w:ascii="Arial" w:hAnsi="Arial" w:cs="Arial"/>
          <w:sz w:val="24"/>
          <w:szCs w:val="24"/>
        </w:rPr>
      </w:pPr>
      <w:r>
        <w:rPr>
          <w:rFonts w:ascii="Arial" w:hAnsi="Arial" w:cs="Arial"/>
          <w:sz w:val="24"/>
          <w:szCs w:val="24"/>
        </w:rPr>
        <w:t>Palm oil related projects.</w:t>
      </w:r>
    </w:p>
    <w:p w14:paraId="4B1FAE59" w14:textId="77777777" w:rsidR="0019244D" w:rsidRPr="00F72FE6" w:rsidRDefault="0019244D" w:rsidP="0019244D">
      <w:pPr>
        <w:pStyle w:val="2"/>
        <w:spacing w:line="276" w:lineRule="auto"/>
        <w:rPr>
          <w:rFonts w:ascii="Arial" w:hAnsi="Arial" w:cs="Arial"/>
          <w:sz w:val="24"/>
          <w:szCs w:val="24"/>
        </w:rPr>
      </w:pPr>
      <w:bookmarkStart w:id="4" w:name="_Toc82079518"/>
      <w:r w:rsidRPr="00F72FE6">
        <w:rPr>
          <w:rFonts w:ascii="Arial" w:hAnsi="Arial" w:cs="Arial"/>
          <w:sz w:val="24"/>
          <w:szCs w:val="24"/>
        </w:rPr>
        <w:t xml:space="preserve">2. Process for </w:t>
      </w:r>
      <w:r>
        <w:rPr>
          <w:rFonts w:ascii="Arial" w:hAnsi="Arial" w:cs="Arial"/>
          <w:sz w:val="24"/>
          <w:szCs w:val="24"/>
        </w:rPr>
        <w:t xml:space="preserve">Asset </w:t>
      </w:r>
      <w:r w:rsidRPr="00F72FE6">
        <w:rPr>
          <w:rFonts w:ascii="Arial" w:hAnsi="Arial" w:cs="Arial"/>
          <w:sz w:val="24"/>
          <w:szCs w:val="24"/>
        </w:rPr>
        <w:t>Evaluation and Selection</w:t>
      </w:r>
      <w:bookmarkEnd w:id="4"/>
    </w:p>
    <w:p w14:paraId="197073A9" w14:textId="77777777" w:rsidR="0019244D" w:rsidRPr="00F72FE6" w:rsidRDefault="0019244D" w:rsidP="0019244D">
      <w:pPr>
        <w:pStyle w:val="3"/>
        <w:spacing w:line="276" w:lineRule="auto"/>
        <w:rPr>
          <w:rFonts w:ascii="Arial" w:hAnsi="Arial" w:cs="Arial"/>
          <w:sz w:val="24"/>
          <w:szCs w:val="24"/>
        </w:rPr>
      </w:pPr>
      <w:bookmarkStart w:id="5" w:name="_Toc82079519"/>
      <w:r w:rsidRPr="00F72FE6">
        <w:rPr>
          <w:rFonts w:ascii="Arial" w:hAnsi="Arial" w:cs="Arial"/>
          <w:sz w:val="24"/>
          <w:szCs w:val="24"/>
        </w:rPr>
        <w:t>I. Preliminary Screening</w:t>
      </w:r>
      <w:bookmarkEnd w:id="5"/>
    </w:p>
    <w:p w14:paraId="0A11E062" w14:textId="48069626" w:rsidR="0019244D" w:rsidRPr="00F72FE6" w:rsidRDefault="0019244D" w:rsidP="00962BBA">
      <w:pPr>
        <w:spacing w:line="276" w:lineRule="auto"/>
        <w:rPr>
          <w:rFonts w:ascii="Arial" w:hAnsi="Arial" w:cs="Arial"/>
          <w:sz w:val="24"/>
          <w:szCs w:val="24"/>
        </w:rPr>
      </w:pPr>
      <w:r w:rsidRPr="00F72FE6">
        <w:rPr>
          <w:rFonts w:ascii="Arial" w:hAnsi="Arial" w:cs="Arial"/>
          <w:sz w:val="24"/>
          <w:szCs w:val="24"/>
        </w:rPr>
        <w:t>IB</w:t>
      </w:r>
      <w:r w:rsidR="00962BBA">
        <w:rPr>
          <w:rFonts w:ascii="Arial" w:hAnsi="Arial" w:cs="Arial" w:hint="eastAsia"/>
          <w:sz w:val="24"/>
          <w:szCs w:val="24"/>
        </w:rPr>
        <w:t>HK</w:t>
      </w:r>
      <w:r w:rsidRPr="00F72FE6">
        <w:rPr>
          <w:rFonts w:ascii="Arial" w:hAnsi="Arial" w:cs="Arial"/>
          <w:sz w:val="24"/>
          <w:szCs w:val="24"/>
        </w:rPr>
        <w:t xml:space="preserve"> shall carry responsibility for a preliminary screening of potential </w:t>
      </w:r>
      <w:r>
        <w:rPr>
          <w:rFonts w:ascii="Arial" w:hAnsi="Arial" w:cs="Arial"/>
          <w:sz w:val="24"/>
          <w:szCs w:val="24"/>
        </w:rPr>
        <w:t>asset</w:t>
      </w:r>
      <w:r w:rsidRPr="00F72FE6">
        <w:rPr>
          <w:rFonts w:ascii="Arial" w:hAnsi="Arial" w:cs="Arial"/>
          <w:sz w:val="24"/>
          <w:szCs w:val="24"/>
        </w:rPr>
        <w:t xml:space="preserve">s in accordance with the criteria and standards set out in IB’s internal regulations. Green Finance Product Managers, who will conduct detail works of the screening, shall receive specific trainings from IB’s </w:t>
      </w:r>
      <w:r>
        <w:rPr>
          <w:rFonts w:ascii="Arial" w:hAnsi="Arial" w:cs="Arial"/>
          <w:sz w:val="24"/>
          <w:szCs w:val="24"/>
        </w:rPr>
        <w:t>Headquarters</w:t>
      </w:r>
      <w:r w:rsidRPr="00F72FE6">
        <w:rPr>
          <w:rFonts w:ascii="Arial" w:hAnsi="Arial" w:cs="Arial"/>
          <w:sz w:val="24"/>
          <w:szCs w:val="24"/>
        </w:rPr>
        <w:t xml:space="preserve"> periodically. </w:t>
      </w:r>
    </w:p>
    <w:p w14:paraId="6AD9B5BD" w14:textId="77777777" w:rsidR="0019244D" w:rsidRPr="00F72FE6" w:rsidRDefault="0019244D" w:rsidP="0019244D">
      <w:pPr>
        <w:pStyle w:val="3"/>
        <w:spacing w:line="276" w:lineRule="auto"/>
        <w:rPr>
          <w:rFonts w:ascii="Arial" w:hAnsi="Arial" w:cs="Arial"/>
          <w:sz w:val="24"/>
          <w:szCs w:val="24"/>
        </w:rPr>
      </w:pPr>
      <w:bookmarkStart w:id="6" w:name="_Toc82079520"/>
      <w:r w:rsidRPr="00F72FE6">
        <w:rPr>
          <w:rFonts w:ascii="Arial" w:hAnsi="Arial" w:cs="Arial"/>
          <w:sz w:val="24"/>
          <w:szCs w:val="24"/>
        </w:rPr>
        <w:t>II. Review and Approval</w:t>
      </w:r>
      <w:bookmarkEnd w:id="6"/>
    </w:p>
    <w:p w14:paraId="3D1DFEF5" w14:textId="0649F256" w:rsidR="0019244D" w:rsidRPr="00F72FE6" w:rsidRDefault="00361EE3" w:rsidP="00361EE3">
      <w:pPr>
        <w:spacing w:line="276" w:lineRule="auto"/>
        <w:rPr>
          <w:rFonts w:ascii="Arial" w:hAnsi="Arial" w:cs="Arial"/>
          <w:sz w:val="24"/>
          <w:szCs w:val="24"/>
        </w:rPr>
      </w:pPr>
      <w:r>
        <w:rPr>
          <w:rFonts w:ascii="Arial" w:hAnsi="Arial" w:cs="Arial" w:hint="eastAsia"/>
          <w:sz w:val="24"/>
          <w:szCs w:val="24"/>
        </w:rPr>
        <w:t>IB</w:t>
      </w:r>
      <w:r w:rsidR="004811F4">
        <w:rPr>
          <w:rFonts w:ascii="Arial" w:hAnsi="Arial" w:cs="Arial"/>
          <w:sz w:val="24"/>
          <w:szCs w:val="24"/>
        </w:rPr>
        <w:t>HK</w:t>
      </w:r>
      <w:r>
        <w:rPr>
          <w:rFonts w:ascii="Arial" w:hAnsi="Arial" w:cs="Arial" w:hint="eastAsia"/>
          <w:sz w:val="24"/>
          <w:szCs w:val="24"/>
        </w:rPr>
        <w:t xml:space="preserve"> </w:t>
      </w:r>
      <w:r w:rsidR="0019244D" w:rsidRPr="00F72FE6">
        <w:rPr>
          <w:rFonts w:ascii="Arial" w:hAnsi="Arial" w:cs="Arial"/>
          <w:sz w:val="24"/>
          <w:szCs w:val="24"/>
        </w:rPr>
        <w:t xml:space="preserve">will form an eligible </w:t>
      </w:r>
      <w:r w:rsidR="0019244D">
        <w:rPr>
          <w:rFonts w:ascii="Arial" w:hAnsi="Arial" w:cs="Arial"/>
          <w:sz w:val="24"/>
          <w:szCs w:val="24"/>
        </w:rPr>
        <w:t>g</w:t>
      </w:r>
      <w:r w:rsidR="0019244D" w:rsidRPr="00F72FE6">
        <w:rPr>
          <w:rFonts w:ascii="Arial" w:hAnsi="Arial" w:cs="Arial"/>
          <w:sz w:val="24"/>
          <w:szCs w:val="24"/>
        </w:rPr>
        <w:t xml:space="preserve">reen asset list </w:t>
      </w:r>
      <w:r>
        <w:rPr>
          <w:rFonts w:ascii="Arial" w:hAnsi="Arial" w:cs="Arial" w:hint="eastAsia"/>
          <w:sz w:val="24"/>
          <w:szCs w:val="24"/>
        </w:rPr>
        <w:t xml:space="preserve">according to </w:t>
      </w:r>
      <w:r w:rsidRPr="00F72FE6">
        <w:rPr>
          <w:rFonts w:ascii="Arial" w:hAnsi="Arial" w:cs="Arial"/>
          <w:sz w:val="24"/>
          <w:szCs w:val="24"/>
        </w:rPr>
        <w:t>the “Eligible Green Asset” categories as described in th</w:t>
      </w:r>
      <w:r>
        <w:rPr>
          <w:rFonts w:ascii="Arial" w:hAnsi="Arial" w:cs="Arial"/>
          <w:sz w:val="24"/>
          <w:szCs w:val="24"/>
        </w:rPr>
        <w:t xml:space="preserve">is Green </w:t>
      </w:r>
      <w:r w:rsidR="00DE40BE">
        <w:rPr>
          <w:rFonts w:ascii="Arial" w:hAnsi="Arial" w:cs="Arial" w:hint="eastAsia"/>
          <w:sz w:val="24"/>
          <w:szCs w:val="24"/>
        </w:rPr>
        <w:t>Finance</w:t>
      </w:r>
      <w:r w:rsidRPr="00F72FE6">
        <w:rPr>
          <w:rFonts w:ascii="Arial" w:hAnsi="Arial" w:cs="Arial"/>
          <w:sz w:val="24"/>
          <w:szCs w:val="24"/>
        </w:rPr>
        <w:t xml:space="preserve"> Framework</w:t>
      </w:r>
      <w:r>
        <w:rPr>
          <w:rFonts w:ascii="Arial" w:hAnsi="Arial" w:cs="Arial" w:hint="eastAsia"/>
          <w:sz w:val="24"/>
          <w:szCs w:val="24"/>
        </w:rPr>
        <w:t xml:space="preserve">. </w:t>
      </w:r>
    </w:p>
    <w:p w14:paraId="42CADB0A" w14:textId="77777777" w:rsidR="0019244D" w:rsidRPr="00F72FE6" w:rsidRDefault="0019244D" w:rsidP="0019244D">
      <w:pPr>
        <w:pStyle w:val="3"/>
        <w:rPr>
          <w:rFonts w:ascii="Arial" w:hAnsi="Arial" w:cs="Arial"/>
          <w:sz w:val="24"/>
          <w:szCs w:val="24"/>
        </w:rPr>
      </w:pPr>
      <w:bookmarkStart w:id="7" w:name="_Toc82079521"/>
      <w:r w:rsidRPr="00F72FE6">
        <w:rPr>
          <w:rFonts w:ascii="Arial" w:hAnsi="Arial" w:cs="Arial"/>
          <w:sz w:val="24"/>
          <w:szCs w:val="24"/>
        </w:rPr>
        <w:t>III. Update and Maintenance</w:t>
      </w:r>
      <w:bookmarkEnd w:id="7"/>
    </w:p>
    <w:p w14:paraId="7B41E6E5" w14:textId="77777777" w:rsidR="0019244D" w:rsidRPr="00F72FE6" w:rsidRDefault="00361EE3" w:rsidP="00361EE3">
      <w:pPr>
        <w:spacing w:line="276" w:lineRule="auto"/>
        <w:rPr>
          <w:rFonts w:ascii="Arial" w:hAnsi="Arial" w:cs="Arial"/>
          <w:sz w:val="24"/>
          <w:szCs w:val="24"/>
        </w:rPr>
      </w:pPr>
      <w:r>
        <w:rPr>
          <w:rFonts w:ascii="Arial" w:hAnsi="Arial" w:cs="Arial" w:hint="eastAsia"/>
          <w:sz w:val="24"/>
          <w:szCs w:val="24"/>
        </w:rPr>
        <w:t xml:space="preserve">IBHK </w:t>
      </w:r>
      <w:r w:rsidR="0019244D" w:rsidRPr="00F72FE6">
        <w:rPr>
          <w:rFonts w:ascii="Arial" w:hAnsi="Arial" w:cs="Arial"/>
          <w:sz w:val="24"/>
          <w:szCs w:val="24"/>
        </w:rPr>
        <w:t xml:space="preserve">shall review the Eligible Green Asset list on a </w:t>
      </w:r>
      <w:r w:rsidR="00D07B34">
        <w:rPr>
          <w:rFonts w:ascii="Arial" w:hAnsi="Arial" w:cs="Arial"/>
          <w:sz w:val="24"/>
          <w:szCs w:val="24"/>
        </w:rPr>
        <w:t>periodically</w:t>
      </w:r>
      <w:r w:rsidR="0019244D" w:rsidRPr="00F72FE6">
        <w:rPr>
          <w:rFonts w:ascii="Arial" w:hAnsi="Arial" w:cs="Arial"/>
          <w:sz w:val="24"/>
          <w:szCs w:val="24"/>
        </w:rPr>
        <w:t xml:space="preserve"> basis and determine if any changes are necessary, which may include changes in value of Eligible Green Assets due to asset amortization, prepayment or sales or changes in eligibility due to other reasons. </w:t>
      </w:r>
      <w:r>
        <w:rPr>
          <w:rFonts w:ascii="Arial" w:hAnsi="Arial" w:cs="Arial" w:hint="eastAsia"/>
          <w:sz w:val="24"/>
          <w:szCs w:val="24"/>
        </w:rPr>
        <w:t>IBHK</w:t>
      </w:r>
      <w:r w:rsidR="0019244D" w:rsidRPr="00F72FE6">
        <w:rPr>
          <w:rFonts w:ascii="Arial" w:hAnsi="Arial" w:cs="Arial"/>
          <w:sz w:val="24"/>
          <w:szCs w:val="24"/>
        </w:rPr>
        <w:t xml:space="preserve"> shall make updates to the Eligible Green Asset List, including replacement, deletion, or addition of projects, based on the review to maintain the eligibility of the Use of Proceeds. </w:t>
      </w:r>
    </w:p>
    <w:p w14:paraId="2A43DE59" w14:textId="77777777" w:rsidR="00BC336E" w:rsidRDefault="00825329" w:rsidP="00825329">
      <w:pPr>
        <w:pStyle w:val="2"/>
        <w:spacing w:line="276" w:lineRule="auto"/>
        <w:rPr>
          <w:rFonts w:ascii="Arial" w:hAnsi="Arial" w:cs="Arial"/>
          <w:sz w:val="24"/>
          <w:szCs w:val="24"/>
        </w:rPr>
      </w:pPr>
      <w:bookmarkStart w:id="8" w:name="_Toc82079522"/>
      <w:r>
        <w:rPr>
          <w:rFonts w:ascii="Arial" w:hAnsi="Arial" w:cs="Arial" w:hint="eastAsia"/>
          <w:sz w:val="24"/>
          <w:szCs w:val="24"/>
        </w:rPr>
        <w:t xml:space="preserve">3. </w:t>
      </w:r>
      <w:r w:rsidR="0019244D" w:rsidRPr="00F72FE6">
        <w:rPr>
          <w:rFonts w:ascii="Arial" w:hAnsi="Arial" w:cs="Arial"/>
          <w:sz w:val="24"/>
          <w:szCs w:val="24"/>
        </w:rPr>
        <w:t>Management of Proceeds</w:t>
      </w:r>
      <w:bookmarkEnd w:id="8"/>
    </w:p>
    <w:p w14:paraId="08B5B941" w14:textId="77777777" w:rsidR="00BC336E" w:rsidRPr="00F72FE6" w:rsidRDefault="00BC336E" w:rsidP="00BC336E">
      <w:pPr>
        <w:pStyle w:val="3"/>
        <w:spacing w:line="276" w:lineRule="auto"/>
        <w:rPr>
          <w:rFonts w:ascii="Arial" w:hAnsi="Arial" w:cs="Arial"/>
          <w:sz w:val="24"/>
          <w:szCs w:val="24"/>
        </w:rPr>
      </w:pPr>
      <w:bookmarkStart w:id="9" w:name="_Toc82079523"/>
      <w:r w:rsidRPr="00F72FE6">
        <w:rPr>
          <w:rFonts w:ascii="Arial" w:hAnsi="Arial" w:cs="Arial"/>
          <w:sz w:val="24"/>
          <w:szCs w:val="24"/>
        </w:rPr>
        <w:t>I. Planning for Use of Proceeds</w:t>
      </w:r>
      <w:bookmarkEnd w:id="9"/>
    </w:p>
    <w:p w14:paraId="3E909994" w14:textId="4C9C4054" w:rsidR="00825329" w:rsidRPr="00F72FE6" w:rsidRDefault="00BC336E" w:rsidP="00825329">
      <w:pPr>
        <w:spacing w:line="276" w:lineRule="auto"/>
        <w:rPr>
          <w:rFonts w:ascii="Arial" w:hAnsi="Arial" w:cs="Arial"/>
          <w:sz w:val="24"/>
          <w:szCs w:val="24"/>
        </w:rPr>
      </w:pPr>
      <w:r w:rsidRPr="00F72FE6">
        <w:rPr>
          <w:rFonts w:ascii="Arial" w:hAnsi="Arial" w:cs="Arial"/>
          <w:sz w:val="24"/>
          <w:szCs w:val="24"/>
        </w:rPr>
        <w:t xml:space="preserve">Prior to the issuance of a </w:t>
      </w:r>
      <w:r>
        <w:rPr>
          <w:rFonts w:ascii="Arial" w:hAnsi="Arial" w:cs="Arial"/>
          <w:sz w:val="24"/>
          <w:szCs w:val="24"/>
        </w:rPr>
        <w:t xml:space="preserve">Green </w:t>
      </w:r>
      <w:r>
        <w:rPr>
          <w:rFonts w:ascii="Arial" w:hAnsi="Arial" w:cs="Arial" w:hint="eastAsia"/>
          <w:sz w:val="24"/>
          <w:szCs w:val="24"/>
        </w:rPr>
        <w:t>Deposit</w:t>
      </w:r>
      <w:r w:rsidR="00DE40BE">
        <w:rPr>
          <w:rFonts w:ascii="Arial" w:hAnsi="Arial" w:cs="Arial" w:hint="eastAsia"/>
          <w:sz w:val="24"/>
          <w:szCs w:val="24"/>
        </w:rPr>
        <w:t xml:space="preserve"> or Green CD</w:t>
      </w:r>
      <w:r w:rsidRPr="00F72FE6">
        <w:rPr>
          <w:rFonts w:ascii="Arial" w:hAnsi="Arial" w:cs="Arial"/>
          <w:sz w:val="24"/>
          <w:szCs w:val="24"/>
        </w:rPr>
        <w:t xml:space="preserve">, IB shall evaluate the recent and pipeline capital spending and develop a preliminary Eligible Green Asset List in accordance with the procedures as described in the </w:t>
      </w:r>
      <w:r>
        <w:rPr>
          <w:rFonts w:ascii="Arial" w:hAnsi="Arial" w:cs="Arial"/>
          <w:sz w:val="24"/>
          <w:szCs w:val="24"/>
        </w:rPr>
        <w:t>Asset</w:t>
      </w:r>
      <w:r w:rsidRPr="00F72FE6">
        <w:rPr>
          <w:rFonts w:ascii="Arial" w:hAnsi="Arial" w:cs="Arial"/>
          <w:sz w:val="24"/>
          <w:szCs w:val="24"/>
        </w:rPr>
        <w:t xml:space="preserve"> Evaluation and Selection section to ensure that the </w:t>
      </w:r>
      <w:r>
        <w:rPr>
          <w:rFonts w:ascii="Arial" w:hAnsi="Arial" w:cs="Arial"/>
          <w:sz w:val="24"/>
          <w:szCs w:val="24"/>
        </w:rPr>
        <w:t xml:space="preserve">Green </w:t>
      </w:r>
      <w:r>
        <w:rPr>
          <w:rFonts w:ascii="Arial" w:hAnsi="Arial" w:cs="Arial" w:hint="eastAsia"/>
          <w:sz w:val="24"/>
          <w:szCs w:val="24"/>
        </w:rPr>
        <w:t>Deposit</w:t>
      </w:r>
      <w:r w:rsidRPr="00F72FE6">
        <w:rPr>
          <w:rFonts w:ascii="Arial" w:hAnsi="Arial" w:cs="Arial"/>
          <w:sz w:val="24"/>
          <w:szCs w:val="24"/>
        </w:rPr>
        <w:t xml:space="preserve"> </w:t>
      </w:r>
      <w:r w:rsidR="00DB1C90">
        <w:rPr>
          <w:rFonts w:ascii="Arial" w:hAnsi="Arial" w:cs="Arial" w:hint="eastAsia"/>
          <w:sz w:val="24"/>
          <w:szCs w:val="24"/>
        </w:rPr>
        <w:t xml:space="preserve">or Green CD </w:t>
      </w:r>
      <w:r w:rsidRPr="00F72FE6">
        <w:rPr>
          <w:rFonts w:ascii="Arial" w:hAnsi="Arial" w:cs="Arial"/>
          <w:sz w:val="24"/>
          <w:szCs w:val="24"/>
        </w:rPr>
        <w:t>proceeds can be alloca</w:t>
      </w:r>
      <w:r w:rsidR="002936C5">
        <w:rPr>
          <w:rFonts w:ascii="Arial" w:hAnsi="Arial" w:cs="Arial"/>
          <w:sz w:val="24"/>
          <w:szCs w:val="24"/>
        </w:rPr>
        <w:t>ted to the Eligible Green Asset</w:t>
      </w:r>
      <w:r w:rsidR="00735530">
        <w:rPr>
          <w:rFonts w:ascii="Arial" w:hAnsi="Arial" w:cs="Arial" w:hint="eastAsia"/>
          <w:sz w:val="24"/>
          <w:szCs w:val="24"/>
        </w:rPr>
        <w:t>s</w:t>
      </w:r>
      <w:r w:rsidRPr="00F72FE6">
        <w:rPr>
          <w:rFonts w:ascii="Arial" w:hAnsi="Arial" w:cs="Arial"/>
          <w:sz w:val="24"/>
          <w:szCs w:val="24"/>
        </w:rPr>
        <w:t xml:space="preserve"> in a timely manner.</w:t>
      </w:r>
      <w:r w:rsidR="00825329" w:rsidRPr="00825329">
        <w:rPr>
          <w:rFonts w:ascii="Arial" w:hAnsi="Arial" w:cs="Arial" w:hint="eastAsia"/>
          <w:sz w:val="24"/>
          <w:szCs w:val="24"/>
        </w:rPr>
        <w:t xml:space="preserve"> </w:t>
      </w:r>
      <w:r w:rsidR="00BA14AF">
        <w:rPr>
          <w:rFonts w:ascii="Arial" w:hAnsi="Arial" w:cs="Arial" w:hint="eastAsia"/>
          <w:sz w:val="24"/>
          <w:szCs w:val="24"/>
        </w:rPr>
        <w:t xml:space="preserve">IBHK will achieve a level of allocation for the Eligible Green Assets which matches or exceeds the balance of Proceeds from Green Deposit or Green CD. </w:t>
      </w:r>
    </w:p>
    <w:p w14:paraId="4C6087A0" w14:textId="77777777" w:rsidR="00BC336E" w:rsidRPr="005060FA" w:rsidRDefault="00BC336E" w:rsidP="00BC336E">
      <w:pPr>
        <w:spacing w:line="276" w:lineRule="auto"/>
        <w:rPr>
          <w:rFonts w:ascii="Arial" w:hAnsi="Arial" w:cs="Arial"/>
          <w:sz w:val="24"/>
          <w:szCs w:val="24"/>
        </w:rPr>
      </w:pPr>
    </w:p>
    <w:p w14:paraId="2E3FDC31" w14:textId="77777777" w:rsidR="0019244D" w:rsidRPr="00F72FE6" w:rsidRDefault="0019244D" w:rsidP="0019244D">
      <w:pPr>
        <w:pStyle w:val="3"/>
        <w:spacing w:line="276" w:lineRule="auto"/>
        <w:rPr>
          <w:rFonts w:ascii="Arial" w:hAnsi="Arial" w:cs="Arial"/>
          <w:sz w:val="24"/>
          <w:szCs w:val="24"/>
        </w:rPr>
      </w:pPr>
      <w:bookmarkStart w:id="10" w:name="_Toc82079524"/>
      <w:r w:rsidRPr="00F72FE6">
        <w:rPr>
          <w:rFonts w:ascii="Arial" w:hAnsi="Arial" w:cs="Arial"/>
          <w:sz w:val="24"/>
          <w:szCs w:val="24"/>
        </w:rPr>
        <w:lastRenderedPageBreak/>
        <w:t>II. Management of Separate Ledger</w:t>
      </w:r>
      <w:bookmarkEnd w:id="10"/>
    </w:p>
    <w:p w14:paraId="62EF2030" w14:textId="7C9CBA71" w:rsidR="0019244D" w:rsidRDefault="0019244D" w:rsidP="00D91743">
      <w:pPr>
        <w:spacing w:line="276" w:lineRule="auto"/>
        <w:rPr>
          <w:rFonts w:ascii="Arial" w:hAnsi="Arial" w:cs="Arial"/>
          <w:sz w:val="24"/>
          <w:szCs w:val="24"/>
        </w:rPr>
      </w:pPr>
      <w:r w:rsidRPr="00F72FE6">
        <w:rPr>
          <w:rFonts w:ascii="Arial" w:hAnsi="Arial" w:cs="Arial"/>
          <w:sz w:val="24"/>
          <w:szCs w:val="24"/>
        </w:rPr>
        <w:t>IB</w:t>
      </w:r>
      <w:r w:rsidR="00D91743">
        <w:rPr>
          <w:rFonts w:ascii="Arial" w:hAnsi="Arial" w:cs="Arial" w:hint="eastAsia"/>
          <w:sz w:val="24"/>
          <w:szCs w:val="24"/>
        </w:rPr>
        <w:t>HK</w:t>
      </w:r>
      <w:r w:rsidRPr="00F72FE6">
        <w:rPr>
          <w:rFonts w:ascii="Arial" w:hAnsi="Arial" w:cs="Arial"/>
          <w:sz w:val="24"/>
          <w:szCs w:val="24"/>
        </w:rPr>
        <w:t xml:space="preserve"> shall e</w:t>
      </w:r>
      <w:r w:rsidR="00BC336E">
        <w:rPr>
          <w:rFonts w:ascii="Arial" w:hAnsi="Arial" w:cs="Arial"/>
          <w:sz w:val="24"/>
          <w:szCs w:val="24"/>
        </w:rPr>
        <w:t xml:space="preserve">stablish a separate “Green </w:t>
      </w:r>
      <w:r w:rsidR="00BC336E">
        <w:rPr>
          <w:rFonts w:ascii="Arial" w:hAnsi="Arial" w:cs="Arial" w:hint="eastAsia"/>
          <w:sz w:val="24"/>
          <w:szCs w:val="24"/>
        </w:rPr>
        <w:t xml:space="preserve">Deposit </w:t>
      </w:r>
      <w:r w:rsidRPr="00F72FE6">
        <w:rPr>
          <w:rFonts w:ascii="Arial" w:hAnsi="Arial" w:cs="Arial"/>
          <w:sz w:val="24"/>
          <w:szCs w:val="24"/>
        </w:rPr>
        <w:t xml:space="preserve">Ledger” </w:t>
      </w:r>
      <w:r w:rsidR="009220FB">
        <w:rPr>
          <w:rFonts w:ascii="Arial" w:hAnsi="Arial" w:cs="Arial" w:hint="eastAsia"/>
          <w:sz w:val="24"/>
          <w:szCs w:val="24"/>
        </w:rPr>
        <w:t xml:space="preserve">or </w:t>
      </w:r>
      <w:r w:rsidR="009220FB">
        <w:rPr>
          <w:rFonts w:ascii="Arial" w:hAnsi="Arial" w:cs="Arial"/>
          <w:sz w:val="24"/>
          <w:szCs w:val="24"/>
        </w:rPr>
        <w:t>“</w:t>
      </w:r>
      <w:r w:rsidR="009220FB">
        <w:rPr>
          <w:rFonts w:ascii="Arial" w:hAnsi="Arial" w:cs="Arial" w:hint="eastAsia"/>
          <w:sz w:val="24"/>
          <w:szCs w:val="24"/>
        </w:rPr>
        <w:t>Green CD Ledger</w:t>
      </w:r>
      <w:r w:rsidR="009220FB">
        <w:rPr>
          <w:rFonts w:ascii="Arial" w:hAnsi="Arial" w:cs="Arial"/>
          <w:sz w:val="24"/>
          <w:szCs w:val="24"/>
        </w:rPr>
        <w:t>”</w:t>
      </w:r>
      <w:r w:rsidR="009220FB">
        <w:rPr>
          <w:rFonts w:ascii="Arial" w:hAnsi="Arial" w:cs="Arial" w:hint="eastAsia"/>
          <w:sz w:val="24"/>
          <w:szCs w:val="24"/>
        </w:rPr>
        <w:t xml:space="preserve"> </w:t>
      </w:r>
      <w:r w:rsidRPr="00F72FE6">
        <w:rPr>
          <w:rFonts w:ascii="Arial" w:hAnsi="Arial" w:cs="Arial"/>
          <w:sz w:val="24"/>
          <w:szCs w:val="24"/>
        </w:rPr>
        <w:t xml:space="preserve">(the “Ledger”) to record the source and allocation of proceeds to ensure that all net proceeds of the </w:t>
      </w:r>
      <w:r>
        <w:rPr>
          <w:rFonts w:ascii="Arial" w:hAnsi="Arial" w:cs="Arial"/>
          <w:sz w:val="24"/>
          <w:szCs w:val="24"/>
        </w:rPr>
        <w:t xml:space="preserve">Green </w:t>
      </w:r>
      <w:r w:rsidR="004811F4">
        <w:rPr>
          <w:rFonts w:ascii="Arial" w:hAnsi="Arial" w:cs="Arial" w:hint="eastAsia"/>
          <w:sz w:val="24"/>
          <w:szCs w:val="24"/>
        </w:rPr>
        <w:t>Deposit</w:t>
      </w:r>
      <w:r w:rsidR="006E05F8">
        <w:rPr>
          <w:rFonts w:ascii="Arial" w:hAnsi="Arial" w:cs="Arial" w:hint="eastAsia"/>
          <w:sz w:val="24"/>
          <w:szCs w:val="24"/>
        </w:rPr>
        <w:t xml:space="preserve"> or Green CD</w:t>
      </w:r>
      <w:r w:rsidR="004811F4">
        <w:rPr>
          <w:rFonts w:ascii="Arial" w:hAnsi="Arial" w:cs="Arial" w:hint="eastAsia"/>
          <w:sz w:val="24"/>
          <w:szCs w:val="24"/>
        </w:rPr>
        <w:t xml:space="preserve"> </w:t>
      </w:r>
      <w:r w:rsidRPr="00F72FE6">
        <w:rPr>
          <w:rFonts w:ascii="Arial" w:hAnsi="Arial" w:cs="Arial"/>
          <w:sz w:val="24"/>
          <w:szCs w:val="24"/>
        </w:rPr>
        <w:t xml:space="preserve">are used </w:t>
      </w:r>
      <w:r w:rsidR="00C53EC5">
        <w:rPr>
          <w:rFonts w:ascii="Arial" w:hAnsi="Arial" w:cs="Arial"/>
          <w:sz w:val="24"/>
          <w:szCs w:val="24"/>
        </w:rPr>
        <w:t>to finance Eligible Green Asset</w:t>
      </w:r>
      <w:r w:rsidRPr="00F72FE6">
        <w:rPr>
          <w:rFonts w:ascii="Arial" w:hAnsi="Arial" w:cs="Arial"/>
          <w:sz w:val="24"/>
          <w:szCs w:val="24"/>
        </w:rPr>
        <w:t xml:space="preserve">. </w:t>
      </w:r>
      <w:r w:rsidR="00D91743" w:rsidRPr="00BC336E">
        <w:rPr>
          <w:rFonts w:ascii="Arial" w:hAnsi="Arial" w:cs="Arial"/>
          <w:sz w:val="24"/>
          <w:szCs w:val="24"/>
        </w:rPr>
        <w:t>If a Green</w:t>
      </w:r>
      <w:r w:rsidR="001B210D">
        <w:rPr>
          <w:rFonts w:ascii="Arial" w:hAnsi="Arial" w:cs="Arial" w:hint="eastAsia"/>
          <w:sz w:val="24"/>
          <w:szCs w:val="24"/>
        </w:rPr>
        <w:t xml:space="preserve"> Asset </w:t>
      </w:r>
      <w:r w:rsidR="00D91743" w:rsidRPr="00BC336E">
        <w:rPr>
          <w:rFonts w:ascii="Arial" w:hAnsi="Arial" w:cs="Arial"/>
          <w:sz w:val="24"/>
          <w:szCs w:val="24"/>
        </w:rPr>
        <w:t>no longer meets the criteria set out</w:t>
      </w:r>
      <w:r w:rsidR="00D91743">
        <w:rPr>
          <w:rFonts w:ascii="Arial" w:hAnsi="Arial" w:cs="Arial" w:hint="eastAsia"/>
          <w:sz w:val="24"/>
          <w:szCs w:val="24"/>
        </w:rPr>
        <w:t xml:space="preserve"> </w:t>
      </w:r>
      <w:r w:rsidR="00D91743" w:rsidRPr="00BC336E">
        <w:rPr>
          <w:rFonts w:ascii="Arial" w:hAnsi="Arial" w:cs="Arial"/>
          <w:sz w:val="24"/>
          <w:szCs w:val="24"/>
        </w:rPr>
        <w:t xml:space="preserve">in the Eligible </w:t>
      </w:r>
      <w:r w:rsidR="00D91743">
        <w:rPr>
          <w:rFonts w:ascii="Arial" w:hAnsi="Arial" w:cs="Arial" w:hint="eastAsia"/>
          <w:sz w:val="24"/>
          <w:szCs w:val="24"/>
        </w:rPr>
        <w:t>Green Asset</w:t>
      </w:r>
      <w:r w:rsidR="00D91743" w:rsidRPr="00BC336E">
        <w:rPr>
          <w:rFonts w:ascii="Arial" w:hAnsi="Arial" w:cs="Arial"/>
          <w:sz w:val="24"/>
          <w:szCs w:val="24"/>
        </w:rPr>
        <w:t xml:space="preserve"> Category tables, it will be removed</w:t>
      </w:r>
      <w:r w:rsidR="00FF39BC">
        <w:rPr>
          <w:rFonts w:ascii="Arial" w:hAnsi="Arial" w:cs="Arial" w:hint="eastAsia"/>
          <w:sz w:val="24"/>
          <w:szCs w:val="24"/>
        </w:rPr>
        <w:t xml:space="preserve">. </w:t>
      </w:r>
      <w:r w:rsidR="00DD03D6" w:rsidRPr="00DD03D6">
        <w:rPr>
          <w:rFonts w:ascii="Arial" w:hAnsi="Arial" w:cs="Arial"/>
          <w:sz w:val="24"/>
          <w:szCs w:val="24"/>
        </w:rPr>
        <w:t xml:space="preserve">The proceeds of each IB Green </w:t>
      </w:r>
      <w:r w:rsidR="00DD03D6">
        <w:rPr>
          <w:rFonts w:ascii="Arial" w:hAnsi="Arial" w:cs="Arial" w:hint="eastAsia"/>
          <w:sz w:val="24"/>
          <w:szCs w:val="24"/>
        </w:rPr>
        <w:t>Deposit or Green CD</w:t>
      </w:r>
      <w:r w:rsidR="00DD03D6" w:rsidRPr="00DD03D6">
        <w:rPr>
          <w:rFonts w:ascii="Arial" w:hAnsi="Arial" w:cs="Arial"/>
          <w:sz w:val="24"/>
          <w:szCs w:val="24"/>
        </w:rPr>
        <w:t xml:space="preserve"> will be deposited in the general funding account and “earmarked” pending allocation.</w:t>
      </w:r>
      <w:r w:rsidR="00DD03D6">
        <w:rPr>
          <w:rFonts w:ascii="Arial" w:hAnsi="Arial" w:cs="Arial" w:hint="eastAsia"/>
          <w:sz w:val="24"/>
          <w:szCs w:val="24"/>
        </w:rPr>
        <w:t xml:space="preserve"> </w:t>
      </w:r>
    </w:p>
    <w:p w14:paraId="1A48FBC1" w14:textId="14C654B3" w:rsidR="00DD03D6" w:rsidRPr="00DD03D6" w:rsidRDefault="00DD03D6" w:rsidP="00DD03D6">
      <w:pPr>
        <w:autoSpaceDE w:val="0"/>
        <w:autoSpaceDN w:val="0"/>
        <w:adjustRightInd w:val="0"/>
        <w:jc w:val="left"/>
        <w:rPr>
          <w:rFonts w:ascii="Arial" w:hAnsi="Arial" w:cs="Arial"/>
          <w:color w:val="000000"/>
          <w:kern w:val="0"/>
          <w:sz w:val="23"/>
          <w:szCs w:val="23"/>
        </w:rPr>
      </w:pPr>
      <w:r w:rsidRPr="00DD03D6">
        <w:rPr>
          <w:rFonts w:ascii="Arial" w:hAnsi="Arial" w:cs="Arial"/>
          <w:color w:val="000000"/>
          <w:kern w:val="0"/>
          <w:sz w:val="23"/>
          <w:szCs w:val="23"/>
        </w:rPr>
        <w:t xml:space="preserve">The Ledger will contain, for each Green </w:t>
      </w:r>
      <w:r>
        <w:rPr>
          <w:rFonts w:ascii="Arial" w:hAnsi="Arial" w:cs="Arial" w:hint="eastAsia"/>
          <w:color w:val="000000"/>
          <w:kern w:val="0"/>
          <w:sz w:val="23"/>
          <w:szCs w:val="23"/>
        </w:rPr>
        <w:t xml:space="preserve">Deposit or Green CD </w:t>
      </w:r>
      <w:proofErr w:type="gramStart"/>
      <w:r w:rsidRPr="00DD03D6">
        <w:rPr>
          <w:rFonts w:ascii="Arial" w:hAnsi="Arial" w:cs="Arial"/>
          <w:color w:val="000000"/>
          <w:kern w:val="0"/>
          <w:sz w:val="23"/>
          <w:szCs w:val="23"/>
        </w:rPr>
        <w:t>issued,</w:t>
      </w:r>
      <w:proofErr w:type="gramEnd"/>
      <w:r w:rsidRPr="00DD03D6">
        <w:rPr>
          <w:rFonts w:ascii="Arial" w:hAnsi="Arial" w:cs="Arial"/>
          <w:color w:val="000000"/>
          <w:kern w:val="0"/>
          <w:sz w:val="23"/>
          <w:szCs w:val="23"/>
        </w:rPr>
        <w:t xml:space="preserve"> information including: </w:t>
      </w:r>
    </w:p>
    <w:p w14:paraId="7CEEDFD2" w14:textId="511761FE" w:rsidR="00DD03D6" w:rsidRPr="00DD03D6" w:rsidRDefault="00DD03D6" w:rsidP="00DD03D6">
      <w:pPr>
        <w:autoSpaceDE w:val="0"/>
        <w:autoSpaceDN w:val="0"/>
        <w:adjustRightInd w:val="0"/>
        <w:jc w:val="left"/>
        <w:rPr>
          <w:rFonts w:ascii="Arial" w:hAnsi="Arial" w:cs="Arial"/>
          <w:color w:val="000000"/>
          <w:kern w:val="0"/>
          <w:sz w:val="23"/>
          <w:szCs w:val="23"/>
        </w:rPr>
      </w:pPr>
      <w:r w:rsidRPr="00DD03D6">
        <w:rPr>
          <w:rFonts w:ascii="Arial" w:hAnsi="Arial" w:cs="Arial"/>
          <w:color w:val="000000"/>
          <w:kern w:val="0"/>
          <w:sz w:val="23"/>
          <w:szCs w:val="23"/>
        </w:rPr>
        <w:t xml:space="preserve">(1) Details of Green </w:t>
      </w:r>
      <w:r>
        <w:rPr>
          <w:rFonts w:ascii="Arial" w:hAnsi="Arial" w:cs="Arial" w:hint="eastAsia"/>
          <w:color w:val="000000"/>
          <w:kern w:val="0"/>
          <w:sz w:val="23"/>
          <w:szCs w:val="23"/>
        </w:rPr>
        <w:t>Deposit or CD</w:t>
      </w:r>
      <w:r w:rsidRPr="00DD03D6">
        <w:rPr>
          <w:rFonts w:ascii="Arial" w:hAnsi="Arial" w:cs="Arial"/>
          <w:color w:val="000000"/>
          <w:kern w:val="0"/>
          <w:sz w:val="23"/>
          <w:szCs w:val="23"/>
        </w:rPr>
        <w:t xml:space="preserve">: </w:t>
      </w:r>
      <w:r w:rsidR="00E215C8">
        <w:rPr>
          <w:rFonts w:ascii="Arial" w:hAnsi="Arial" w:cs="Arial" w:hint="eastAsia"/>
          <w:color w:val="000000"/>
          <w:kern w:val="0"/>
          <w:sz w:val="23"/>
          <w:szCs w:val="23"/>
        </w:rPr>
        <w:t xml:space="preserve">Contract </w:t>
      </w:r>
      <w:proofErr w:type="gramStart"/>
      <w:r w:rsidR="00E215C8">
        <w:rPr>
          <w:rFonts w:ascii="Arial" w:hAnsi="Arial" w:cs="Arial" w:hint="eastAsia"/>
          <w:color w:val="000000"/>
          <w:kern w:val="0"/>
          <w:sz w:val="23"/>
          <w:szCs w:val="23"/>
        </w:rPr>
        <w:t>number(</w:t>
      </w:r>
      <w:proofErr w:type="gramEnd"/>
      <w:r w:rsidR="00E215C8">
        <w:rPr>
          <w:rFonts w:ascii="Arial" w:hAnsi="Arial" w:cs="Arial" w:hint="eastAsia"/>
          <w:color w:val="000000"/>
          <w:kern w:val="0"/>
          <w:sz w:val="23"/>
          <w:szCs w:val="23"/>
        </w:rPr>
        <w:t xml:space="preserve">deposit), ISIN(CD), </w:t>
      </w:r>
      <w:r w:rsidRPr="00DD03D6">
        <w:rPr>
          <w:rFonts w:ascii="Arial" w:hAnsi="Arial" w:cs="Arial"/>
          <w:color w:val="000000"/>
          <w:kern w:val="0"/>
          <w:sz w:val="23"/>
          <w:szCs w:val="23"/>
        </w:rPr>
        <w:t xml:space="preserve">date of issuance, maturity date, amount of issuance, currency, </w:t>
      </w:r>
      <w:r>
        <w:rPr>
          <w:rFonts w:ascii="Arial" w:hAnsi="Arial" w:cs="Arial" w:hint="eastAsia"/>
          <w:color w:val="000000"/>
          <w:kern w:val="0"/>
          <w:sz w:val="23"/>
          <w:szCs w:val="23"/>
        </w:rPr>
        <w:t xml:space="preserve">interest rate, </w:t>
      </w:r>
      <w:r w:rsidRPr="00DD03D6">
        <w:rPr>
          <w:rFonts w:ascii="Arial" w:hAnsi="Arial" w:cs="Arial"/>
          <w:color w:val="000000"/>
          <w:kern w:val="0"/>
          <w:sz w:val="23"/>
          <w:szCs w:val="23"/>
        </w:rPr>
        <w:t xml:space="preserve">specific theme (if any), etc. </w:t>
      </w:r>
    </w:p>
    <w:p w14:paraId="64C65F48" w14:textId="0C376653" w:rsidR="00DD03D6" w:rsidRPr="00DD03D6" w:rsidRDefault="00DD03D6" w:rsidP="00F41D1F">
      <w:pPr>
        <w:autoSpaceDE w:val="0"/>
        <w:autoSpaceDN w:val="0"/>
        <w:adjustRightInd w:val="0"/>
        <w:jc w:val="left"/>
        <w:rPr>
          <w:rFonts w:ascii="Arial" w:hAnsi="Arial" w:cs="Arial"/>
          <w:color w:val="000000"/>
          <w:kern w:val="0"/>
          <w:sz w:val="23"/>
          <w:szCs w:val="23"/>
        </w:rPr>
      </w:pPr>
      <w:r w:rsidRPr="00DD03D6">
        <w:rPr>
          <w:rFonts w:ascii="Arial" w:hAnsi="Arial" w:cs="Arial"/>
          <w:color w:val="000000"/>
          <w:kern w:val="0"/>
          <w:sz w:val="23"/>
          <w:szCs w:val="23"/>
        </w:rPr>
        <w:t>(2) Fund allocation to Eli</w:t>
      </w:r>
      <w:r w:rsidR="004A2254">
        <w:rPr>
          <w:rFonts w:ascii="Arial" w:hAnsi="Arial" w:cs="Arial"/>
          <w:color w:val="000000"/>
          <w:kern w:val="0"/>
          <w:sz w:val="23"/>
          <w:szCs w:val="23"/>
        </w:rPr>
        <w:t xml:space="preserve">gible Green Assets, including: </w:t>
      </w:r>
      <w:r w:rsidRPr="00DD03D6">
        <w:rPr>
          <w:rFonts w:ascii="Arial" w:hAnsi="Arial" w:cs="Arial"/>
          <w:color w:val="000000"/>
          <w:kern w:val="0"/>
          <w:sz w:val="23"/>
          <w:szCs w:val="23"/>
        </w:rPr>
        <w:t xml:space="preserve"> </w:t>
      </w:r>
    </w:p>
    <w:p w14:paraId="29424B43" w14:textId="77777777" w:rsidR="00DD03D6" w:rsidRPr="00DD03D6" w:rsidRDefault="00DD03D6" w:rsidP="00DD03D6">
      <w:pPr>
        <w:autoSpaceDE w:val="0"/>
        <w:autoSpaceDN w:val="0"/>
        <w:adjustRightInd w:val="0"/>
        <w:spacing w:after="92"/>
        <w:jc w:val="left"/>
        <w:rPr>
          <w:rFonts w:ascii="Arial" w:hAnsi="Arial" w:cs="Arial"/>
          <w:color w:val="000000"/>
          <w:kern w:val="0"/>
          <w:sz w:val="23"/>
          <w:szCs w:val="23"/>
        </w:rPr>
      </w:pPr>
      <w:r w:rsidRPr="00DD03D6">
        <w:rPr>
          <w:rFonts w:ascii="Wingdings" w:hAnsi="Wingdings" w:cs="Wingdings"/>
          <w:color w:val="000000"/>
          <w:kern w:val="0"/>
          <w:sz w:val="23"/>
          <w:szCs w:val="23"/>
        </w:rPr>
        <w:t></w:t>
      </w:r>
      <w:r w:rsidRPr="00DD03D6">
        <w:rPr>
          <w:rFonts w:ascii="Wingdings" w:hAnsi="Wingdings" w:cs="Wingdings"/>
          <w:color w:val="000000"/>
          <w:kern w:val="0"/>
          <w:sz w:val="23"/>
          <w:szCs w:val="23"/>
        </w:rPr>
        <w:t></w:t>
      </w:r>
      <w:r w:rsidRPr="00DD03D6">
        <w:rPr>
          <w:rFonts w:ascii="Arial" w:hAnsi="Arial" w:cs="Arial"/>
          <w:color w:val="000000"/>
          <w:kern w:val="0"/>
          <w:sz w:val="23"/>
          <w:szCs w:val="23"/>
        </w:rPr>
        <w:t xml:space="preserve">Names of borrowers </w:t>
      </w:r>
    </w:p>
    <w:p w14:paraId="6F4E17B6" w14:textId="64202204" w:rsidR="00DD03D6" w:rsidRPr="00DD03D6" w:rsidRDefault="00DD03D6" w:rsidP="00DD03D6">
      <w:pPr>
        <w:autoSpaceDE w:val="0"/>
        <w:autoSpaceDN w:val="0"/>
        <w:adjustRightInd w:val="0"/>
        <w:spacing w:after="92"/>
        <w:jc w:val="left"/>
        <w:rPr>
          <w:rFonts w:ascii="Arial" w:hAnsi="Arial" w:cs="Arial"/>
          <w:color w:val="000000"/>
          <w:kern w:val="0"/>
          <w:sz w:val="23"/>
          <w:szCs w:val="23"/>
        </w:rPr>
      </w:pPr>
      <w:r w:rsidRPr="00DD03D6">
        <w:rPr>
          <w:rFonts w:ascii="Wingdings" w:hAnsi="Wingdings" w:cs="Wingdings"/>
          <w:color w:val="000000"/>
          <w:kern w:val="0"/>
          <w:sz w:val="23"/>
          <w:szCs w:val="23"/>
        </w:rPr>
        <w:t></w:t>
      </w:r>
      <w:r w:rsidRPr="00DD03D6">
        <w:rPr>
          <w:rFonts w:ascii="Wingdings" w:hAnsi="Wingdings" w:cs="Wingdings"/>
          <w:color w:val="000000"/>
          <w:kern w:val="0"/>
          <w:sz w:val="23"/>
          <w:szCs w:val="23"/>
        </w:rPr>
        <w:t></w:t>
      </w:r>
      <w:r w:rsidRPr="00DD03D6">
        <w:rPr>
          <w:rFonts w:ascii="Arial" w:hAnsi="Arial" w:cs="Arial"/>
          <w:color w:val="000000"/>
          <w:kern w:val="0"/>
          <w:sz w:val="23"/>
          <w:szCs w:val="23"/>
        </w:rPr>
        <w:t>Asset descriptions</w:t>
      </w:r>
      <w:r w:rsidR="004C0A93">
        <w:rPr>
          <w:rFonts w:ascii="Arial" w:hAnsi="Arial" w:cs="Arial" w:hint="eastAsia"/>
          <w:color w:val="000000"/>
          <w:kern w:val="0"/>
          <w:sz w:val="23"/>
          <w:szCs w:val="23"/>
        </w:rPr>
        <w:t>/Loan purpose</w:t>
      </w:r>
      <w:r w:rsidRPr="00DD03D6">
        <w:rPr>
          <w:rFonts w:ascii="Arial" w:hAnsi="Arial" w:cs="Arial"/>
          <w:color w:val="000000"/>
          <w:kern w:val="0"/>
          <w:sz w:val="23"/>
          <w:szCs w:val="23"/>
        </w:rPr>
        <w:t xml:space="preserve"> </w:t>
      </w:r>
    </w:p>
    <w:p w14:paraId="21F0A12C" w14:textId="77777777" w:rsidR="00DD03D6" w:rsidRDefault="00DD03D6" w:rsidP="00DD03D6">
      <w:pPr>
        <w:autoSpaceDE w:val="0"/>
        <w:autoSpaceDN w:val="0"/>
        <w:adjustRightInd w:val="0"/>
        <w:spacing w:after="92"/>
        <w:jc w:val="left"/>
        <w:rPr>
          <w:rFonts w:ascii="Arial" w:hAnsi="Arial" w:cs="Arial"/>
          <w:color w:val="000000"/>
          <w:kern w:val="0"/>
          <w:sz w:val="23"/>
          <w:szCs w:val="23"/>
        </w:rPr>
      </w:pPr>
      <w:r w:rsidRPr="00DD03D6">
        <w:rPr>
          <w:rFonts w:ascii="Wingdings" w:hAnsi="Wingdings" w:cs="Wingdings"/>
          <w:color w:val="000000"/>
          <w:kern w:val="0"/>
          <w:sz w:val="23"/>
          <w:szCs w:val="23"/>
        </w:rPr>
        <w:t></w:t>
      </w:r>
      <w:r w:rsidRPr="00DD03D6">
        <w:rPr>
          <w:rFonts w:ascii="Wingdings" w:hAnsi="Wingdings" w:cs="Wingdings"/>
          <w:color w:val="000000"/>
          <w:kern w:val="0"/>
          <w:sz w:val="23"/>
          <w:szCs w:val="23"/>
        </w:rPr>
        <w:t></w:t>
      </w:r>
      <w:r w:rsidRPr="00DD03D6">
        <w:rPr>
          <w:rFonts w:ascii="Arial" w:hAnsi="Arial" w:cs="Arial"/>
          <w:color w:val="000000"/>
          <w:kern w:val="0"/>
          <w:sz w:val="23"/>
          <w:szCs w:val="23"/>
        </w:rPr>
        <w:t xml:space="preserve">Asset categories </w:t>
      </w:r>
    </w:p>
    <w:p w14:paraId="3FC5F0E2" w14:textId="02A178F9" w:rsidR="004C0A93" w:rsidRPr="00F41D1F" w:rsidRDefault="004C0A93" w:rsidP="00F41D1F">
      <w:pPr>
        <w:pStyle w:val="a3"/>
        <w:numPr>
          <w:ilvl w:val="0"/>
          <w:numId w:val="15"/>
        </w:numPr>
        <w:autoSpaceDE w:val="0"/>
        <w:autoSpaceDN w:val="0"/>
        <w:adjustRightInd w:val="0"/>
        <w:spacing w:after="92"/>
        <w:ind w:firstLineChars="0"/>
        <w:jc w:val="left"/>
        <w:rPr>
          <w:rFonts w:ascii="Arial" w:hAnsi="Arial" w:cs="Arial"/>
          <w:color w:val="000000"/>
          <w:kern w:val="0"/>
          <w:sz w:val="23"/>
          <w:szCs w:val="23"/>
        </w:rPr>
      </w:pPr>
      <w:r w:rsidRPr="00F41D1F">
        <w:rPr>
          <w:rFonts w:ascii="Arial" w:hAnsi="Arial" w:cs="Arial"/>
          <w:color w:val="000000"/>
          <w:kern w:val="0"/>
          <w:sz w:val="23"/>
          <w:szCs w:val="23"/>
        </w:rPr>
        <w:t>Currency</w:t>
      </w:r>
    </w:p>
    <w:p w14:paraId="07AAA694" w14:textId="5A536146" w:rsidR="004C0A93" w:rsidRPr="00F41D1F" w:rsidRDefault="004C0A93" w:rsidP="00F41D1F">
      <w:pPr>
        <w:pStyle w:val="a3"/>
        <w:numPr>
          <w:ilvl w:val="0"/>
          <w:numId w:val="15"/>
        </w:numPr>
        <w:autoSpaceDE w:val="0"/>
        <w:autoSpaceDN w:val="0"/>
        <w:adjustRightInd w:val="0"/>
        <w:spacing w:after="92"/>
        <w:ind w:firstLineChars="0"/>
        <w:jc w:val="left"/>
        <w:rPr>
          <w:rFonts w:ascii="Arial" w:hAnsi="Arial" w:cs="Arial"/>
          <w:color w:val="000000"/>
          <w:kern w:val="0"/>
          <w:sz w:val="23"/>
          <w:szCs w:val="23"/>
        </w:rPr>
      </w:pPr>
      <w:r w:rsidRPr="00F41D1F">
        <w:rPr>
          <w:rFonts w:ascii="Arial" w:hAnsi="Arial" w:cs="Arial"/>
          <w:color w:val="000000"/>
          <w:kern w:val="0"/>
          <w:sz w:val="23"/>
          <w:szCs w:val="23"/>
        </w:rPr>
        <w:t>Release date(s)</w:t>
      </w:r>
    </w:p>
    <w:p w14:paraId="4BC7B217" w14:textId="783B2113" w:rsidR="004C0A93" w:rsidRPr="00F41D1F" w:rsidRDefault="004C0A93" w:rsidP="00F41D1F">
      <w:pPr>
        <w:pStyle w:val="a3"/>
        <w:numPr>
          <w:ilvl w:val="0"/>
          <w:numId w:val="15"/>
        </w:numPr>
        <w:autoSpaceDE w:val="0"/>
        <w:autoSpaceDN w:val="0"/>
        <w:adjustRightInd w:val="0"/>
        <w:spacing w:after="92"/>
        <w:ind w:firstLineChars="0"/>
        <w:jc w:val="left"/>
        <w:rPr>
          <w:rFonts w:ascii="Arial" w:hAnsi="Arial" w:cs="Arial"/>
          <w:color w:val="000000"/>
          <w:kern w:val="0"/>
          <w:sz w:val="23"/>
          <w:szCs w:val="23"/>
        </w:rPr>
      </w:pPr>
      <w:r w:rsidRPr="00F41D1F">
        <w:rPr>
          <w:rFonts w:ascii="Arial" w:hAnsi="Arial" w:cs="Arial"/>
          <w:color w:val="000000"/>
          <w:kern w:val="0"/>
          <w:sz w:val="23"/>
          <w:szCs w:val="23"/>
        </w:rPr>
        <w:t>Repayment date(s)</w:t>
      </w:r>
    </w:p>
    <w:p w14:paraId="0F70BECE" w14:textId="03B796E3" w:rsidR="004C0A93" w:rsidRPr="00F41D1F" w:rsidRDefault="004C0A93" w:rsidP="00F41D1F">
      <w:pPr>
        <w:pStyle w:val="a3"/>
        <w:numPr>
          <w:ilvl w:val="0"/>
          <w:numId w:val="15"/>
        </w:numPr>
        <w:autoSpaceDE w:val="0"/>
        <w:autoSpaceDN w:val="0"/>
        <w:adjustRightInd w:val="0"/>
        <w:spacing w:after="92"/>
        <w:ind w:firstLineChars="0"/>
        <w:jc w:val="left"/>
        <w:rPr>
          <w:rFonts w:ascii="Arial" w:hAnsi="Arial" w:cs="Arial"/>
          <w:color w:val="000000"/>
          <w:kern w:val="0"/>
          <w:sz w:val="23"/>
          <w:szCs w:val="23"/>
        </w:rPr>
      </w:pPr>
      <w:r w:rsidRPr="00F41D1F">
        <w:rPr>
          <w:rFonts w:ascii="Arial" w:hAnsi="Arial" w:cs="Arial"/>
          <w:color w:val="000000"/>
          <w:kern w:val="0"/>
          <w:sz w:val="23"/>
          <w:szCs w:val="23"/>
        </w:rPr>
        <w:t>Other necessary information</w:t>
      </w:r>
    </w:p>
    <w:p w14:paraId="23A98959" w14:textId="1CA2946C" w:rsidR="00DD03D6" w:rsidRDefault="00DD03D6" w:rsidP="00DD03D6">
      <w:pPr>
        <w:spacing w:line="276" w:lineRule="auto"/>
        <w:rPr>
          <w:rFonts w:ascii="Arial" w:hAnsi="Arial" w:cs="Arial"/>
          <w:sz w:val="24"/>
          <w:szCs w:val="24"/>
        </w:rPr>
      </w:pPr>
      <w:r>
        <w:rPr>
          <w:rFonts w:ascii="Arial" w:hAnsi="Arial" w:cs="Arial" w:hint="eastAsia"/>
          <w:sz w:val="24"/>
          <w:szCs w:val="24"/>
        </w:rPr>
        <w:t>The unallocated proceed may be paced in cash,</w:t>
      </w:r>
      <w:r w:rsidR="004A2254">
        <w:rPr>
          <w:rFonts w:ascii="Arial" w:hAnsi="Arial" w:cs="Arial" w:hint="eastAsia"/>
          <w:sz w:val="24"/>
          <w:szCs w:val="24"/>
        </w:rPr>
        <w:t xml:space="preserve"> or </w:t>
      </w:r>
      <w:r>
        <w:rPr>
          <w:rFonts w:ascii="Arial" w:hAnsi="Arial" w:cs="Arial" w:hint="eastAsia"/>
          <w:sz w:val="24"/>
          <w:szCs w:val="24"/>
        </w:rPr>
        <w:t xml:space="preserve">money market instruments with market liquidity until they are allocated to Eligible Green Assets. It will not be invested in energy intensive, highly polluting nor greenhouse gas intensive projects and will subject to the Exclusionary List. </w:t>
      </w:r>
    </w:p>
    <w:p w14:paraId="1751B3CC" w14:textId="77777777" w:rsidR="00DD03D6" w:rsidRPr="00DD03D6" w:rsidRDefault="00DD03D6" w:rsidP="00D91743">
      <w:pPr>
        <w:spacing w:line="276" w:lineRule="auto"/>
        <w:rPr>
          <w:rFonts w:ascii="Arial" w:hAnsi="Arial" w:cs="Arial"/>
          <w:sz w:val="24"/>
          <w:szCs w:val="24"/>
        </w:rPr>
      </w:pPr>
    </w:p>
    <w:p w14:paraId="0AB2A9DB" w14:textId="77777777" w:rsidR="0019244D" w:rsidRPr="00F72FE6" w:rsidRDefault="0019244D" w:rsidP="0019244D">
      <w:pPr>
        <w:pStyle w:val="2"/>
        <w:spacing w:line="276" w:lineRule="auto"/>
        <w:rPr>
          <w:rFonts w:ascii="Arial" w:hAnsi="Arial" w:cs="Arial"/>
          <w:sz w:val="24"/>
          <w:szCs w:val="24"/>
        </w:rPr>
      </w:pPr>
      <w:bookmarkStart w:id="11" w:name="_Toc82079525"/>
      <w:r w:rsidRPr="00F72FE6">
        <w:rPr>
          <w:rFonts w:ascii="Arial" w:hAnsi="Arial" w:cs="Arial"/>
          <w:sz w:val="24"/>
          <w:szCs w:val="24"/>
        </w:rPr>
        <w:t xml:space="preserve">4. </w:t>
      </w:r>
      <w:r w:rsidR="00D91743">
        <w:rPr>
          <w:rFonts w:ascii="Arial" w:hAnsi="Arial" w:cs="Arial" w:hint="eastAsia"/>
          <w:sz w:val="24"/>
          <w:szCs w:val="24"/>
        </w:rPr>
        <w:t>Reporting</w:t>
      </w:r>
      <w:bookmarkEnd w:id="11"/>
    </w:p>
    <w:p w14:paraId="032AF6ED" w14:textId="5DE271CE" w:rsidR="00C15108" w:rsidRDefault="00C15108" w:rsidP="00050E6D">
      <w:pPr>
        <w:spacing w:line="276" w:lineRule="auto"/>
        <w:rPr>
          <w:rFonts w:ascii="Arial" w:hAnsi="Arial" w:cs="Arial"/>
          <w:sz w:val="24"/>
          <w:szCs w:val="24"/>
        </w:rPr>
      </w:pPr>
      <w:r>
        <w:rPr>
          <w:rFonts w:ascii="Arial" w:hAnsi="Arial" w:cs="Arial" w:hint="eastAsia"/>
          <w:sz w:val="24"/>
          <w:szCs w:val="24"/>
        </w:rPr>
        <w:t xml:space="preserve">IBHK intends to engage a qualified independent third party to give second </w:t>
      </w:r>
      <w:r w:rsidR="00050E6D">
        <w:rPr>
          <w:rFonts w:ascii="Arial" w:hAnsi="Arial" w:cs="Arial" w:hint="eastAsia"/>
          <w:sz w:val="24"/>
          <w:szCs w:val="24"/>
        </w:rPr>
        <w:t xml:space="preserve">party </w:t>
      </w:r>
      <w:r>
        <w:rPr>
          <w:rFonts w:ascii="Arial" w:hAnsi="Arial" w:cs="Arial" w:hint="eastAsia"/>
          <w:sz w:val="24"/>
          <w:szCs w:val="24"/>
        </w:rPr>
        <w:t xml:space="preserve">opinion or pre-issuance certification. This </w:t>
      </w:r>
      <w:r w:rsidR="00FF39BC">
        <w:rPr>
          <w:rFonts w:ascii="Arial" w:hAnsi="Arial" w:cs="Arial" w:hint="eastAsia"/>
          <w:sz w:val="24"/>
          <w:szCs w:val="24"/>
        </w:rPr>
        <w:t xml:space="preserve">Green </w:t>
      </w:r>
      <w:r w:rsidR="006E05F8">
        <w:rPr>
          <w:rFonts w:ascii="Arial" w:hAnsi="Arial" w:cs="Arial" w:hint="eastAsia"/>
          <w:sz w:val="24"/>
          <w:szCs w:val="24"/>
        </w:rPr>
        <w:t xml:space="preserve">Finance </w:t>
      </w:r>
      <w:r w:rsidR="00FF39BC">
        <w:rPr>
          <w:rFonts w:ascii="Arial" w:hAnsi="Arial" w:cs="Arial" w:hint="eastAsia"/>
          <w:sz w:val="24"/>
          <w:szCs w:val="24"/>
        </w:rPr>
        <w:t>F</w:t>
      </w:r>
      <w:r>
        <w:rPr>
          <w:rFonts w:ascii="Arial" w:hAnsi="Arial" w:cs="Arial" w:hint="eastAsia"/>
          <w:sz w:val="24"/>
          <w:szCs w:val="24"/>
        </w:rPr>
        <w:t xml:space="preserve">ramework and </w:t>
      </w:r>
      <w:r>
        <w:rPr>
          <w:rFonts w:ascii="Arial" w:hAnsi="Arial" w:cs="Arial"/>
          <w:sz w:val="24"/>
          <w:szCs w:val="24"/>
        </w:rPr>
        <w:t>certification</w:t>
      </w:r>
      <w:r w:rsidR="006E05F8">
        <w:rPr>
          <w:rFonts w:ascii="Arial" w:hAnsi="Arial" w:cs="Arial" w:hint="eastAsia"/>
          <w:sz w:val="24"/>
          <w:szCs w:val="24"/>
        </w:rPr>
        <w:t xml:space="preserve"> or assessment</w:t>
      </w:r>
      <w:r>
        <w:rPr>
          <w:rFonts w:ascii="Arial" w:hAnsi="Arial" w:cs="Arial" w:hint="eastAsia"/>
          <w:sz w:val="24"/>
          <w:szCs w:val="24"/>
        </w:rPr>
        <w:t xml:space="preserve"> report will be available on its public website.</w:t>
      </w:r>
    </w:p>
    <w:p w14:paraId="224F96B3" w14:textId="77777777" w:rsidR="00FF39BC" w:rsidRDefault="00FF39BC" w:rsidP="00FF39BC">
      <w:pPr>
        <w:spacing w:line="276" w:lineRule="auto"/>
        <w:rPr>
          <w:rFonts w:ascii="Arial" w:hAnsi="Arial" w:cs="Arial"/>
          <w:sz w:val="24"/>
          <w:szCs w:val="24"/>
        </w:rPr>
      </w:pPr>
    </w:p>
    <w:p w14:paraId="62551823" w14:textId="5D3D07E9" w:rsidR="0019244D" w:rsidRDefault="0019244D" w:rsidP="00FF39BC">
      <w:pPr>
        <w:spacing w:line="276" w:lineRule="auto"/>
        <w:rPr>
          <w:rFonts w:ascii="Arial" w:hAnsi="Arial" w:cs="Arial"/>
          <w:b/>
          <w:sz w:val="24"/>
          <w:szCs w:val="24"/>
        </w:rPr>
      </w:pPr>
      <w:r w:rsidRPr="00F72FE6">
        <w:rPr>
          <w:rFonts w:ascii="Arial" w:hAnsi="Arial" w:cs="Arial"/>
          <w:sz w:val="24"/>
          <w:szCs w:val="24"/>
        </w:rPr>
        <w:t>IB</w:t>
      </w:r>
      <w:r w:rsidR="00C15108">
        <w:rPr>
          <w:rFonts w:ascii="Arial" w:hAnsi="Arial" w:cs="Arial" w:hint="eastAsia"/>
          <w:sz w:val="24"/>
          <w:szCs w:val="24"/>
        </w:rPr>
        <w:t>HK will consider</w:t>
      </w:r>
      <w:r w:rsidRPr="00F72FE6">
        <w:rPr>
          <w:rFonts w:ascii="Arial" w:hAnsi="Arial" w:cs="Arial"/>
          <w:sz w:val="24"/>
          <w:szCs w:val="24"/>
        </w:rPr>
        <w:t xml:space="preserve"> </w:t>
      </w:r>
      <w:proofErr w:type="gramStart"/>
      <w:r w:rsidRPr="00F72FE6">
        <w:rPr>
          <w:rFonts w:ascii="Arial" w:hAnsi="Arial" w:cs="Arial"/>
          <w:sz w:val="24"/>
          <w:szCs w:val="24"/>
        </w:rPr>
        <w:t>to publish</w:t>
      </w:r>
      <w:proofErr w:type="gramEnd"/>
      <w:r w:rsidRPr="00F72FE6">
        <w:rPr>
          <w:rFonts w:ascii="Arial" w:hAnsi="Arial" w:cs="Arial"/>
          <w:sz w:val="24"/>
          <w:szCs w:val="24"/>
        </w:rPr>
        <w:t xml:space="preserve"> </w:t>
      </w:r>
      <w:r w:rsidR="00C15108">
        <w:rPr>
          <w:rFonts w:ascii="Arial" w:hAnsi="Arial" w:cs="Arial"/>
          <w:sz w:val="24"/>
          <w:szCs w:val="24"/>
        </w:rPr>
        <w:t xml:space="preserve">a Green </w:t>
      </w:r>
      <w:r w:rsidR="00C15108">
        <w:rPr>
          <w:rFonts w:ascii="Arial" w:hAnsi="Arial" w:cs="Arial" w:hint="eastAsia"/>
          <w:sz w:val="24"/>
          <w:szCs w:val="24"/>
        </w:rPr>
        <w:t>Deposit</w:t>
      </w:r>
      <w:r w:rsidR="006E05F8">
        <w:rPr>
          <w:rFonts w:ascii="Arial" w:hAnsi="Arial" w:cs="Arial" w:hint="eastAsia"/>
          <w:sz w:val="24"/>
          <w:szCs w:val="24"/>
        </w:rPr>
        <w:t xml:space="preserve"> or Green CD</w:t>
      </w:r>
      <w:r w:rsidR="00C15108">
        <w:rPr>
          <w:rFonts w:ascii="Arial" w:hAnsi="Arial" w:cs="Arial"/>
          <w:sz w:val="24"/>
          <w:szCs w:val="24"/>
        </w:rPr>
        <w:t xml:space="preserve"> report</w:t>
      </w:r>
      <w:r w:rsidRPr="00F72FE6">
        <w:rPr>
          <w:rFonts w:ascii="Arial" w:hAnsi="Arial" w:cs="Arial"/>
          <w:sz w:val="24"/>
          <w:szCs w:val="24"/>
        </w:rPr>
        <w:t xml:space="preserve"> </w:t>
      </w:r>
      <w:r w:rsidR="00FF39BC" w:rsidRPr="00CE5A84">
        <w:rPr>
          <w:rFonts w:ascii="Arial" w:hAnsi="Arial" w:cs="Arial"/>
          <w:sz w:val="24"/>
          <w:szCs w:val="24"/>
        </w:rPr>
        <w:t xml:space="preserve">which </w:t>
      </w:r>
      <w:r w:rsidR="004A2254">
        <w:rPr>
          <w:rFonts w:ascii="Arial" w:hAnsi="Arial" w:cs="Arial" w:hint="eastAsia"/>
          <w:sz w:val="24"/>
          <w:szCs w:val="24"/>
        </w:rPr>
        <w:t>could</w:t>
      </w:r>
      <w:r w:rsidR="004A2254" w:rsidRPr="00CE5A84">
        <w:rPr>
          <w:rFonts w:ascii="Arial" w:hAnsi="Arial" w:cs="Arial"/>
          <w:sz w:val="24"/>
          <w:szCs w:val="24"/>
        </w:rPr>
        <w:t xml:space="preserve"> </w:t>
      </w:r>
      <w:r w:rsidR="00F41D1F">
        <w:rPr>
          <w:rFonts w:ascii="Arial" w:hAnsi="Arial" w:cs="Arial"/>
          <w:sz w:val="24"/>
          <w:szCs w:val="24"/>
        </w:rPr>
        <w:t xml:space="preserve">contain </w:t>
      </w:r>
      <w:r w:rsidR="00F41D1F" w:rsidRPr="00CE5A84">
        <w:rPr>
          <w:rFonts w:ascii="Arial" w:hAnsi="Arial" w:cs="Arial"/>
          <w:sz w:val="24"/>
          <w:szCs w:val="24"/>
        </w:rPr>
        <w:t>information</w:t>
      </w:r>
      <w:r w:rsidR="00FF39BC" w:rsidRPr="00CE5A84">
        <w:rPr>
          <w:rFonts w:ascii="Arial" w:hAnsi="Arial" w:cs="Arial"/>
          <w:sz w:val="24"/>
          <w:szCs w:val="24"/>
        </w:rPr>
        <w:t xml:space="preserve"> on allocation</w:t>
      </w:r>
      <w:r w:rsidR="00FF39BC" w:rsidRPr="00F72FE6">
        <w:rPr>
          <w:rFonts w:ascii="Arial" w:hAnsi="Arial" w:cs="Arial"/>
          <w:sz w:val="24"/>
          <w:szCs w:val="24"/>
        </w:rPr>
        <w:t xml:space="preserve"> </w:t>
      </w:r>
      <w:r w:rsidR="00D601B7">
        <w:rPr>
          <w:rFonts w:ascii="Arial" w:hAnsi="Arial" w:cs="Arial" w:hint="eastAsia"/>
          <w:sz w:val="24"/>
          <w:szCs w:val="24"/>
        </w:rPr>
        <w:t xml:space="preserve">and </w:t>
      </w:r>
      <w:r w:rsidR="004A2254">
        <w:rPr>
          <w:rFonts w:ascii="Arial" w:hAnsi="Arial" w:cs="Arial"/>
          <w:sz w:val="24"/>
          <w:szCs w:val="24"/>
        </w:rPr>
        <w:t>environmental</w:t>
      </w:r>
      <w:r w:rsidR="004A2254">
        <w:rPr>
          <w:rFonts w:ascii="Arial" w:hAnsi="Arial" w:cs="Arial" w:hint="eastAsia"/>
          <w:sz w:val="24"/>
          <w:szCs w:val="24"/>
        </w:rPr>
        <w:t xml:space="preserve"> </w:t>
      </w:r>
      <w:r w:rsidR="00D601B7">
        <w:rPr>
          <w:rFonts w:ascii="Arial" w:hAnsi="Arial" w:cs="Arial" w:hint="eastAsia"/>
          <w:sz w:val="24"/>
          <w:szCs w:val="24"/>
        </w:rPr>
        <w:t xml:space="preserve">impact </w:t>
      </w:r>
      <w:r w:rsidRPr="00F72FE6">
        <w:rPr>
          <w:rFonts w:ascii="Arial" w:hAnsi="Arial" w:cs="Arial"/>
          <w:sz w:val="24"/>
          <w:szCs w:val="24"/>
        </w:rPr>
        <w:t>on a yearl</w:t>
      </w:r>
      <w:r w:rsidR="00C15108">
        <w:rPr>
          <w:rFonts w:ascii="Arial" w:hAnsi="Arial" w:cs="Arial"/>
          <w:sz w:val="24"/>
          <w:szCs w:val="24"/>
        </w:rPr>
        <w:t>y basis on</w:t>
      </w:r>
      <w:r w:rsidR="00C15108">
        <w:rPr>
          <w:rFonts w:ascii="Arial" w:hAnsi="Arial" w:cs="Arial" w:hint="eastAsia"/>
          <w:sz w:val="24"/>
          <w:szCs w:val="24"/>
        </w:rPr>
        <w:t xml:space="preserve"> its </w:t>
      </w:r>
      <w:r w:rsidR="00FF39BC">
        <w:rPr>
          <w:rFonts w:ascii="Arial" w:hAnsi="Arial" w:cs="Arial" w:hint="eastAsia"/>
          <w:sz w:val="24"/>
          <w:szCs w:val="24"/>
        </w:rPr>
        <w:t>public</w:t>
      </w:r>
      <w:r w:rsidRPr="00F72FE6">
        <w:rPr>
          <w:rFonts w:ascii="Arial" w:hAnsi="Arial" w:cs="Arial"/>
          <w:sz w:val="24"/>
          <w:szCs w:val="24"/>
        </w:rPr>
        <w:t xml:space="preserve"> website</w:t>
      </w:r>
      <w:r w:rsidR="00C15108">
        <w:rPr>
          <w:rFonts w:ascii="Arial" w:hAnsi="Arial" w:cs="Arial" w:hint="eastAsia"/>
          <w:sz w:val="24"/>
          <w:szCs w:val="24"/>
        </w:rPr>
        <w:t xml:space="preserve"> </w:t>
      </w:r>
      <w:r w:rsidR="00825329">
        <w:rPr>
          <w:rFonts w:ascii="Arial" w:hAnsi="Arial" w:cs="Arial" w:hint="eastAsia"/>
          <w:sz w:val="24"/>
          <w:szCs w:val="24"/>
        </w:rPr>
        <w:t>as</w:t>
      </w:r>
      <w:r w:rsidR="00C15108">
        <w:rPr>
          <w:rFonts w:ascii="Arial" w:hAnsi="Arial" w:cs="Arial" w:hint="eastAsia"/>
          <w:sz w:val="24"/>
          <w:szCs w:val="24"/>
        </w:rPr>
        <w:t xml:space="preserve"> long as Green Deposit </w:t>
      </w:r>
      <w:r w:rsidR="006E05F8">
        <w:rPr>
          <w:rFonts w:ascii="Arial" w:hAnsi="Arial" w:cs="Arial" w:hint="eastAsia"/>
          <w:sz w:val="24"/>
          <w:szCs w:val="24"/>
        </w:rPr>
        <w:t xml:space="preserve">or Green CD </w:t>
      </w:r>
      <w:r w:rsidR="00C15108">
        <w:rPr>
          <w:rFonts w:ascii="Arial" w:hAnsi="Arial" w:cs="Arial" w:hint="eastAsia"/>
          <w:sz w:val="24"/>
          <w:szCs w:val="24"/>
        </w:rPr>
        <w:t>is outstanding</w:t>
      </w:r>
      <w:r w:rsidR="00FF39BC">
        <w:rPr>
          <w:rFonts w:ascii="Arial" w:hAnsi="Arial" w:cs="Arial" w:hint="eastAsia"/>
          <w:sz w:val="24"/>
          <w:szCs w:val="24"/>
        </w:rPr>
        <w:t>.</w:t>
      </w:r>
    </w:p>
    <w:p w14:paraId="758BCFA7" w14:textId="77777777" w:rsidR="00FF39BC" w:rsidRPr="00FF39BC" w:rsidRDefault="00FF39BC" w:rsidP="00D91743">
      <w:pPr>
        <w:spacing w:line="276" w:lineRule="auto"/>
        <w:rPr>
          <w:rFonts w:ascii="Arial" w:hAnsi="Arial" w:cs="Arial"/>
          <w:sz w:val="24"/>
          <w:szCs w:val="24"/>
        </w:rPr>
      </w:pPr>
    </w:p>
    <w:p w14:paraId="0FAA2AD0" w14:textId="77777777" w:rsidR="00FF39BC" w:rsidRDefault="00FF39BC" w:rsidP="00FF39BC">
      <w:pPr>
        <w:pStyle w:val="1"/>
        <w:spacing w:line="276" w:lineRule="auto"/>
        <w:rPr>
          <w:rFonts w:ascii="Arial" w:hAnsi="Arial" w:cs="Arial"/>
          <w:b w:val="0"/>
          <w:sz w:val="24"/>
          <w:szCs w:val="24"/>
        </w:rPr>
      </w:pPr>
      <w:bookmarkStart w:id="12" w:name="_Toc82079526"/>
      <w:r>
        <w:rPr>
          <w:rFonts w:ascii="Arial" w:hAnsi="Arial" w:cs="Arial"/>
          <w:sz w:val="24"/>
          <w:szCs w:val="24"/>
        </w:rPr>
        <w:lastRenderedPageBreak/>
        <w:t>Maintenance and Update of the Framework</w:t>
      </w:r>
      <w:bookmarkEnd w:id="12"/>
    </w:p>
    <w:p w14:paraId="0E392BD5" w14:textId="77777777" w:rsidR="00FF39BC" w:rsidRPr="00FF39BC" w:rsidRDefault="00FF39BC" w:rsidP="00D91743">
      <w:pPr>
        <w:spacing w:line="276" w:lineRule="auto"/>
        <w:rPr>
          <w:rFonts w:ascii="Arial" w:hAnsi="Arial" w:cs="Arial"/>
          <w:sz w:val="24"/>
          <w:szCs w:val="24"/>
        </w:rPr>
      </w:pPr>
    </w:p>
    <w:p w14:paraId="42533BAF" w14:textId="3167D948" w:rsidR="0019244D" w:rsidRDefault="0019244D" w:rsidP="00D91743">
      <w:pPr>
        <w:spacing w:line="276" w:lineRule="auto"/>
        <w:rPr>
          <w:rFonts w:ascii="Arial" w:hAnsi="Arial" w:cs="Arial"/>
          <w:sz w:val="24"/>
          <w:szCs w:val="24"/>
        </w:rPr>
      </w:pPr>
      <w:r>
        <w:rPr>
          <w:rFonts w:ascii="Arial" w:hAnsi="Arial" w:cs="Arial"/>
          <w:sz w:val="24"/>
          <w:szCs w:val="24"/>
        </w:rPr>
        <w:t>IB</w:t>
      </w:r>
      <w:r w:rsidR="00D91743">
        <w:rPr>
          <w:rFonts w:ascii="Arial" w:hAnsi="Arial" w:cs="Arial" w:hint="eastAsia"/>
          <w:sz w:val="24"/>
          <w:szCs w:val="24"/>
        </w:rPr>
        <w:t>HK</w:t>
      </w:r>
      <w:r>
        <w:rPr>
          <w:rFonts w:ascii="Arial" w:hAnsi="Arial" w:cs="Arial"/>
          <w:sz w:val="24"/>
          <w:szCs w:val="24"/>
        </w:rPr>
        <w:t xml:space="preserve"> shall review and update this framework in a timely manner based on consideration of IB</w:t>
      </w:r>
      <w:r w:rsidR="004811F4">
        <w:rPr>
          <w:rFonts w:ascii="Arial" w:hAnsi="Arial" w:cs="Arial"/>
          <w:sz w:val="24"/>
          <w:szCs w:val="24"/>
        </w:rPr>
        <w:t>HK</w:t>
      </w:r>
      <w:r>
        <w:rPr>
          <w:rFonts w:ascii="Arial" w:hAnsi="Arial" w:cs="Arial"/>
          <w:sz w:val="24"/>
          <w:szCs w:val="24"/>
        </w:rPr>
        <w:t xml:space="preserve">’s recent and pipeline capital spending, environmental and social policy and external standards. Date of updates and major changes shall be disclosed in this section: </w:t>
      </w:r>
    </w:p>
    <w:p w14:paraId="0E256FFC" w14:textId="77777777" w:rsidR="0019244D" w:rsidRDefault="0019244D" w:rsidP="0019244D">
      <w:pPr>
        <w:spacing w:line="276" w:lineRule="auto"/>
        <w:ind w:firstLineChars="200" w:firstLine="480"/>
        <w:rPr>
          <w:rFonts w:ascii="Arial" w:hAnsi="Arial" w:cs="Arial"/>
          <w:sz w:val="24"/>
          <w:szCs w:val="24"/>
        </w:rPr>
      </w:pPr>
    </w:p>
    <w:tbl>
      <w:tblPr>
        <w:tblStyle w:val="11"/>
        <w:tblW w:w="8613" w:type="dxa"/>
        <w:tblLook w:val="04A0" w:firstRow="1" w:lastRow="0" w:firstColumn="1" w:lastColumn="0" w:noHBand="0" w:noVBand="1"/>
      </w:tblPr>
      <w:tblGrid>
        <w:gridCol w:w="2376"/>
        <w:gridCol w:w="6237"/>
      </w:tblGrid>
      <w:tr w:rsidR="0019244D" w:rsidRPr="00250C02" w14:paraId="34D485CA" w14:textId="77777777" w:rsidTr="002C7004">
        <w:tc>
          <w:tcPr>
            <w:tcW w:w="2376" w:type="dxa"/>
            <w:tcBorders>
              <w:top w:val="single" w:sz="4" w:space="0" w:color="auto"/>
              <w:left w:val="single" w:sz="4" w:space="0" w:color="auto"/>
              <w:bottom w:val="single" w:sz="4" w:space="0" w:color="auto"/>
              <w:right w:val="single" w:sz="4" w:space="0" w:color="auto"/>
            </w:tcBorders>
            <w:hideMark/>
          </w:tcPr>
          <w:p w14:paraId="4D45CDFE" w14:textId="77777777" w:rsidR="0019244D" w:rsidRPr="00250C02" w:rsidRDefault="0019244D" w:rsidP="00290236">
            <w:pPr>
              <w:spacing w:line="276" w:lineRule="auto"/>
              <w:rPr>
                <w:rFonts w:ascii="Arial" w:hAnsi="Arial" w:cs="Arial"/>
                <w:sz w:val="24"/>
                <w:szCs w:val="24"/>
              </w:rPr>
            </w:pPr>
            <w:r w:rsidRPr="00250C02">
              <w:rPr>
                <w:rFonts w:ascii="Arial" w:hAnsi="Arial" w:cs="Arial"/>
                <w:sz w:val="24"/>
                <w:szCs w:val="24"/>
              </w:rPr>
              <w:t>Date</w:t>
            </w:r>
          </w:p>
        </w:tc>
        <w:tc>
          <w:tcPr>
            <w:tcW w:w="6237" w:type="dxa"/>
            <w:tcBorders>
              <w:top w:val="single" w:sz="4" w:space="0" w:color="auto"/>
              <w:left w:val="single" w:sz="4" w:space="0" w:color="auto"/>
              <w:bottom w:val="single" w:sz="4" w:space="0" w:color="auto"/>
              <w:right w:val="single" w:sz="4" w:space="0" w:color="auto"/>
            </w:tcBorders>
            <w:hideMark/>
          </w:tcPr>
          <w:p w14:paraId="09FC7300" w14:textId="77777777" w:rsidR="0019244D" w:rsidRPr="00250C02" w:rsidRDefault="0019244D" w:rsidP="00290236">
            <w:pPr>
              <w:spacing w:line="276" w:lineRule="auto"/>
              <w:rPr>
                <w:rFonts w:ascii="Arial" w:hAnsi="Arial" w:cs="Arial"/>
                <w:sz w:val="24"/>
                <w:szCs w:val="24"/>
              </w:rPr>
            </w:pPr>
            <w:r w:rsidRPr="00250C02">
              <w:rPr>
                <w:rFonts w:ascii="Arial" w:hAnsi="Arial" w:cs="Arial"/>
                <w:sz w:val="24"/>
                <w:szCs w:val="24"/>
              </w:rPr>
              <w:t>Major Update(s)</w:t>
            </w:r>
          </w:p>
        </w:tc>
      </w:tr>
      <w:tr w:rsidR="0019244D" w:rsidRPr="00250C02" w14:paraId="7A943E99" w14:textId="77777777" w:rsidTr="002C7004">
        <w:tc>
          <w:tcPr>
            <w:tcW w:w="2376" w:type="dxa"/>
            <w:tcBorders>
              <w:top w:val="single" w:sz="4" w:space="0" w:color="auto"/>
              <w:left w:val="single" w:sz="4" w:space="0" w:color="auto"/>
              <w:bottom w:val="single" w:sz="4" w:space="0" w:color="auto"/>
              <w:right w:val="single" w:sz="4" w:space="0" w:color="auto"/>
            </w:tcBorders>
            <w:hideMark/>
          </w:tcPr>
          <w:p w14:paraId="581D7876" w14:textId="5334DE40" w:rsidR="0019244D" w:rsidRPr="00D91743" w:rsidRDefault="006E05F8" w:rsidP="00D91743">
            <w:pPr>
              <w:spacing w:line="276" w:lineRule="auto"/>
              <w:rPr>
                <w:rFonts w:ascii="Arial" w:eastAsiaTheme="minorEastAsia" w:hAnsi="Arial" w:cs="Arial"/>
                <w:sz w:val="24"/>
                <w:szCs w:val="24"/>
              </w:rPr>
            </w:pPr>
            <w:r>
              <w:rPr>
                <w:rFonts w:ascii="Arial" w:eastAsiaTheme="minorEastAsia" w:hAnsi="Arial" w:cs="Arial" w:hint="eastAsia"/>
                <w:sz w:val="24"/>
                <w:szCs w:val="24"/>
              </w:rPr>
              <w:t>September</w:t>
            </w:r>
            <w:r w:rsidR="00D91743">
              <w:rPr>
                <w:rFonts w:ascii="Arial" w:hAnsi="Arial" w:cs="Arial"/>
                <w:sz w:val="24"/>
                <w:szCs w:val="24"/>
              </w:rPr>
              <w:t xml:space="preserve"> 20</w:t>
            </w:r>
            <w:r w:rsidR="00D91743">
              <w:rPr>
                <w:rFonts w:ascii="Arial" w:eastAsiaTheme="minorEastAsia" w:hAnsi="Arial" w:cs="Arial" w:hint="eastAsia"/>
                <w:sz w:val="24"/>
                <w:szCs w:val="24"/>
              </w:rPr>
              <w:t>21</w:t>
            </w:r>
          </w:p>
        </w:tc>
        <w:tc>
          <w:tcPr>
            <w:tcW w:w="6237" w:type="dxa"/>
            <w:tcBorders>
              <w:top w:val="single" w:sz="4" w:space="0" w:color="auto"/>
              <w:left w:val="single" w:sz="4" w:space="0" w:color="auto"/>
              <w:bottom w:val="single" w:sz="4" w:space="0" w:color="auto"/>
              <w:right w:val="single" w:sz="4" w:space="0" w:color="auto"/>
            </w:tcBorders>
            <w:hideMark/>
          </w:tcPr>
          <w:p w14:paraId="7DA33E26" w14:textId="0C263CF8" w:rsidR="0019244D" w:rsidRPr="00250C02" w:rsidRDefault="0019244D" w:rsidP="00D91743">
            <w:pPr>
              <w:numPr>
                <w:ilvl w:val="0"/>
                <w:numId w:val="10"/>
              </w:numPr>
              <w:spacing w:line="276" w:lineRule="auto"/>
              <w:rPr>
                <w:rFonts w:ascii="Arial" w:hAnsi="Arial" w:cs="Arial"/>
                <w:sz w:val="24"/>
                <w:szCs w:val="24"/>
              </w:rPr>
            </w:pPr>
            <w:r>
              <w:rPr>
                <w:rFonts w:ascii="Arial" w:hAnsi="Arial" w:cs="Arial"/>
                <w:sz w:val="24"/>
                <w:szCs w:val="24"/>
              </w:rPr>
              <w:t xml:space="preserve">First version of </w:t>
            </w:r>
            <w:r w:rsidR="00D91743">
              <w:rPr>
                <w:rFonts w:ascii="Arial" w:hAnsi="Arial" w:cs="Arial"/>
                <w:sz w:val="24"/>
                <w:szCs w:val="24"/>
              </w:rPr>
              <w:t xml:space="preserve">Green </w:t>
            </w:r>
            <w:r w:rsidR="006E05F8">
              <w:rPr>
                <w:rFonts w:ascii="Arial" w:eastAsiaTheme="minorEastAsia" w:hAnsi="Arial" w:cs="Arial" w:hint="eastAsia"/>
                <w:sz w:val="24"/>
                <w:szCs w:val="24"/>
              </w:rPr>
              <w:t>Fi</w:t>
            </w:r>
            <w:r w:rsidR="00814E34">
              <w:rPr>
                <w:rFonts w:ascii="Arial" w:eastAsiaTheme="minorEastAsia" w:hAnsi="Arial" w:cs="Arial" w:hint="eastAsia"/>
                <w:sz w:val="24"/>
                <w:szCs w:val="24"/>
              </w:rPr>
              <w:t>na</w:t>
            </w:r>
            <w:r w:rsidR="006E05F8">
              <w:rPr>
                <w:rFonts w:ascii="Arial" w:eastAsiaTheme="minorEastAsia" w:hAnsi="Arial" w:cs="Arial" w:hint="eastAsia"/>
                <w:sz w:val="24"/>
                <w:szCs w:val="24"/>
              </w:rPr>
              <w:t>nce</w:t>
            </w:r>
            <w:r w:rsidRPr="00250C02">
              <w:rPr>
                <w:rFonts w:ascii="Arial" w:hAnsi="Arial" w:cs="Arial"/>
                <w:sz w:val="24"/>
                <w:szCs w:val="24"/>
              </w:rPr>
              <w:t xml:space="preserve"> Framework</w:t>
            </w:r>
            <w:r>
              <w:rPr>
                <w:rFonts w:ascii="Arial" w:hAnsi="Arial" w:cs="Arial"/>
                <w:sz w:val="24"/>
                <w:szCs w:val="24"/>
              </w:rPr>
              <w:t xml:space="preserve"> launched</w:t>
            </w:r>
          </w:p>
        </w:tc>
      </w:tr>
    </w:tbl>
    <w:p w14:paraId="24326B18" w14:textId="1E28AB2E" w:rsidR="001B7A86" w:rsidRDefault="001B7A86"/>
    <w:p w14:paraId="34EB2A49" w14:textId="24F19F79" w:rsidR="001B7A86" w:rsidRPr="0019244D" w:rsidRDefault="001B7A86" w:rsidP="00F41D1F">
      <w:pPr>
        <w:widowControl/>
        <w:jc w:val="left"/>
      </w:pPr>
      <w:bookmarkStart w:id="13" w:name="_GoBack"/>
      <w:bookmarkEnd w:id="13"/>
    </w:p>
    <w:sectPr w:rsidR="001B7A86" w:rsidRPr="0019244D">
      <w:footerReference w:type="default" r:id="rId9"/>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3B9B71" w15:done="0"/>
  <w15:commentEx w15:paraId="49234A47" w15:done="0"/>
  <w15:commentEx w15:paraId="3D5E7B63" w15:done="0"/>
  <w15:commentEx w15:paraId="37B5FC73" w15:done="0"/>
  <w15:commentEx w15:paraId="095D3B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DD11A" w16cex:dateUtc="2021-09-28T09:36:00Z"/>
  <w16cex:commentExtensible w16cex:durableId="24FEB797" w16cex:dateUtc="2021-09-29T01:59:00Z"/>
  <w16cex:commentExtensible w16cex:durableId="24FEB7E2" w16cex:dateUtc="2021-09-29T02:01:00Z"/>
  <w16cex:commentExtensible w16cex:durableId="24FEBA3D" w16cex:dateUtc="2021-09-29T02:11:00Z"/>
  <w16cex:commentExtensible w16cex:durableId="24FEBC3B" w16cex:dateUtc="2021-09-29T02: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3B9B71" w16cid:durableId="24FDD11A"/>
  <w16cid:commentId w16cid:paraId="49234A47" w16cid:durableId="24FEB797"/>
  <w16cid:commentId w16cid:paraId="3D5E7B63" w16cid:durableId="24FEB7E2"/>
  <w16cid:commentId w16cid:paraId="37B5FC73" w16cid:durableId="24FEBA3D"/>
  <w16cid:commentId w16cid:paraId="095D3BF5" w16cid:durableId="24FEBC3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23CC1E" w14:textId="77777777" w:rsidR="00EA4A7E" w:rsidRDefault="00EA4A7E" w:rsidP="0019244D">
      <w:r>
        <w:separator/>
      </w:r>
    </w:p>
  </w:endnote>
  <w:endnote w:type="continuationSeparator" w:id="0">
    <w:p w14:paraId="6DC79924" w14:textId="77777777" w:rsidR="00EA4A7E" w:rsidRDefault="00EA4A7E" w:rsidP="00192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990655"/>
      <w:docPartObj>
        <w:docPartGallery w:val="Page Numbers (Bottom of Page)"/>
        <w:docPartUnique/>
      </w:docPartObj>
    </w:sdtPr>
    <w:sdtEndPr>
      <w:rPr>
        <w:noProof/>
      </w:rPr>
    </w:sdtEndPr>
    <w:sdtContent>
      <w:p w14:paraId="16F68C56" w14:textId="77777777" w:rsidR="00D601B7" w:rsidRDefault="00D601B7">
        <w:pPr>
          <w:pStyle w:val="a4"/>
        </w:pPr>
        <w:r>
          <w:fldChar w:fldCharType="begin"/>
        </w:r>
        <w:r>
          <w:instrText xml:space="preserve"> PAGE   \* MERGEFORMAT </w:instrText>
        </w:r>
        <w:r>
          <w:fldChar w:fldCharType="separate"/>
        </w:r>
        <w:r w:rsidR="002C7004">
          <w:rPr>
            <w:noProof/>
          </w:rPr>
          <w:t>6</w:t>
        </w:r>
        <w:r>
          <w:rPr>
            <w:noProof/>
          </w:rPr>
          <w:fldChar w:fldCharType="end"/>
        </w:r>
      </w:p>
    </w:sdtContent>
  </w:sdt>
  <w:p w14:paraId="0B72726C" w14:textId="77777777" w:rsidR="00D601B7" w:rsidRDefault="00D601B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42B7B4" w14:textId="77777777" w:rsidR="00EA4A7E" w:rsidRDefault="00EA4A7E" w:rsidP="0019244D">
      <w:r>
        <w:separator/>
      </w:r>
    </w:p>
  </w:footnote>
  <w:footnote w:type="continuationSeparator" w:id="0">
    <w:p w14:paraId="5BC6DCD9" w14:textId="77777777" w:rsidR="00EA4A7E" w:rsidRDefault="00EA4A7E" w:rsidP="001924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4EDA"/>
    <w:multiLevelType w:val="hybridMultilevel"/>
    <w:tmpl w:val="382C5A36"/>
    <w:lvl w:ilvl="0" w:tplc="AA9A639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1717D24"/>
    <w:multiLevelType w:val="hybridMultilevel"/>
    <w:tmpl w:val="DCA0A080"/>
    <w:lvl w:ilvl="0" w:tplc="AA9A639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nsid w:val="0C135A9B"/>
    <w:multiLevelType w:val="hybridMultilevel"/>
    <w:tmpl w:val="6D1C4A2C"/>
    <w:lvl w:ilvl="0" w:tplc="AA9A639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02E5B9A"/>
    <w:multiLevelType w:val="hybridMultilevel"/>
    <w:tmpl w:val="6E424860"/>
    <w:lvl w:ilvl="0" w:tplc="07300692">
      <w:start w:val="1"/>
      <w:numFmt w:val="bullet"/>
      <w:lvlText w:val=""/>
      <w:lvlJc w:val="left"/>
      <w:pPr>
        <w:ind w:left="420" w:hanging="420"/>
      </w:pPr>
      <w:rPr>
        <w:rFonts w:ascii="Wingdings" w:hAnsi="Wingdings" w:hint="default"/>
        <w:sz w:val="11"/>
        <w:szCs w:val="1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42D2768"/>
    <w:multiLevelType w:val="hybridMultilevel"/>
    <w:tmpl w:val="D8BAD056"/>
    <w:lvl w:ilvl="0" w:tplc="AA9A6392">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5">
    <w:nsid w:val="19BC0064"/>
    <w:multiLevelType w:val="hybridMultilevel"/>
    <w:tmpl w:val="51E665A8"/>
    <w:lvl w:ilvl="0" w:tplc="AA9A639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3CD2716"/>
    <w:multiLevelType w:val="hybridMultilevel"/>
    <w:tmpl w:val="715A049C"/>
    <w:lvl w:ilvl="0" w:tplc="AA9A6392">
      <w:start w:val="1"/>
      <w:numFmt w:val="bullet"/>
      <w:lvlText w:val=""/>
      <w:lvlJc w:val="left"/>
      <w:pPr>
        <w:ind w:left="975" w:hanging="420"/>
      </w:pPr>
      <w:rPr>
        <w:rFonts w:ascii="Wingdings" w:hAnsi="Wingdings" w:hint="default"/>
      </w:rPr>
    </w:lvl>
    <w:lvl w:ilvl="1" w:tplc="04090003" w:tentative="1">
      <w:start w:val="1"/>
      <w:numFmt w:val="bullet"/>
      <w:lvlText w:val=""/>
      <w:lvlJc w:val="left"/>
      <w:pPr>
        <w:ind w:left="1395" w:hanging="420"/>
      </w:pPr>
      <w:rPr>
        <w:rFonts w:ascii="Wingdings" w:hAnsi="Wingdings" w:hint="default"/>
      </w:rPr>
    </w:lvl>
    <w:lvl w:ilvl="2" w:tplc="04090005"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3" w:tentative="1">
      <w:start w:val="1"/>
      <w:numFmt w:val="bullet"/>
      <w:lvlText w:val=""/>
      <w:lvlJc w:val="left"/>
      <w:pPr>
        <w:ind w:left="2655" w:hanging="420"/>
      </w:pPr>
      <w:rPr>
        <w:rFonts w:ascii="Wingdings" w:hAnsi="Wingdings" w:hint="default"/>
      </w:rPr>
    </w:lvl>
    <w:lvl w:ilvl="5" w:tplc="04090005"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3" w:tentative="1">
      <w:start w:val="1"/>
      <w:numFmt w:val="bullet"/>
      <w:lvlText w:val=""/>
      <w:lvlJc w:val="left"/>
      <w:pPr>
        <w:ind w:left="3915" w:hanging="420"/>
      </w:pPr>
      <w:rPr>
        <w:rFonts w:ascii="Wingdings" w:hAnsi="Wingdings" w:hint="default"/>
      </w:rPr>
    </w:lvl>
    <w:lvl w:ilvl="8" w:tplc="04090005" w:tentative="1">
      <w:start w:val="1"/>
      <w:numFmt w:val="bullet"/>
      <w:lvlText w:val=""/>
      <w:lvlJc w:val="left"/>
      <w:pPr>
        <w:ind w:left="4335" w:hanging="420"/>
      </w:pPr>
      <w:rPr>
        <w:rFonts w:ascii="Wingdings" w:hAnsi="Wingdings" w:hint="default"/>
      </w:rPr>
    </w:lvl>
  </w:abstractNum>
  <w:abstractNum w:abstractNumId="7">
    <w:nsid w:val="242728EF"/>
    <w:multiLevelType w:val="hybridMultilevel"/>
    <w:tmpl w:val="0FF8F14C"/>
    <w:lvl w:ilvl="0" w:tplc="AA9A639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B91188F"/>
    <w:multiLevelType w:val="hybridMultilevel"/>
    <w:tmpl w:val="44A4C08C"/>
    <w:lvl w:ilvl="0" w:tplc="AA9A639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3D94F9C"/>
    <w:multiLevelType w:val="hybridMultilevel"/>
    <w:tmpl w:val="F0D233B4"/>
    <w:lvl w:ilvl="0" w:tplc="AA9A6392">
      <w:start w:val="1"/>
      <w:numFmt w:val="bullet"/>
      <w:lvlText w:val=""/>
      <w:lvlJc w:val="left"/>
      <w:pPr>
        <w:ind w:left="420" w:hanging="420"/>
      </w:pPr>
      <w:rPr>
        <w:rFonts w:ascii="Wingdings" w:hAnsi="Wingdings" w:hint="default"/>
      </w:rPr>
    </w:lvl>
    <w:lvl w:ilvl="1" w:tplc="AA9A6392">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nsid w:val="35FB1877"/>
    <w:multiLevelType w:val="hybridMultilevel"/>
    <w:tmpl w:val="299EF4D6"/>
    <w:lvl w:ilvl="0" w:tplc="832223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CF551AB"/>
    <w:multiLevelType w:val="hybridMultilevel"/>
    <w:tmpl w:val="C75CC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B08571E"/>
    <w:multiLevelType w:val="hybridMultilevel"/>
    <w:tmpl w:val="6AE0B5E6"/>
    <w:lvl w:ilvl="0" w:tplc="E2741128">
      <w:start w:val="1"/>
      <w:numFmt w:val="bullet"/>
      <w:lvlText w:val="-"/>
      <w:lvlJc w:val="left"/>
      <w:pPr>
        <w:ind w:left="720" w:hanging="360"/>
      </w:pPr>
      <w:rPr>
        <w:rFonts w:ascii="Calibri" w:eastAsiaTheme="minorEastAsia" w:hAnsi="Calibri" w:cs="Calibr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3">
    <w:nsid w:val="6D2E4319"/>
    <w:multiLevelType w:val="hybridMultilevel"/>
    <w:tmpl w:val="B2E2F4D8"/>
    <w:lvl w:ilvl="0" w:tplc="AA9A639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799937BA"/>
    <w:multiLevelType w:val="hybridMultilevel"/>
    <w:tmpl w:val="84041CF2"/>
    <w:lvl w:ilvl="0" w:tplc="AA9A639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6"/>
  </w:num>
  <w:num w:numId="2">
    <w:abstractNumId w:val="4"/>
  </w:num>
  <w:num w:numId="3">
    <w:abstractNumId w:val="0"/>
  </w:num>
  <w:num w:numId="4">
    <w:abstractNumId w:val="5"/>
  </w:num>
  <w:num w:numId="5">
    <w:abstractNumId w:val="8"/>
  </w:num>
  <w:num w:numId="6">
    <w:abstractNumId w:val="7"/>
  </w:num>
  <w:num w:numId="7">
    <w:abstractNumId w:val="11"/>
  </w:num>
  <w:num w:numId="8">
    <w:abstractNumId w:val="14"/>
  </w:num>
  <w:num w:numId="9">
    <w:abstractNumId w:val="1"/>
  </w:num>
  <w:num w:numId="10">
    <w:abstractNumId w:val="9"/>
  </w:num>
  <w:num w:numId="11">
    <w:abstractNumId w:val="10"/>
  </w:num>
  <w:num w:numId="12">
    <w:abstractNumId w:val="2"/>
  </w:num>
  <w:num w:numId="13">
    <w:abstractNumId w:val="13"/>
  </w:num>
  <w:num w:numId="14">
    <w:abstractNumId w:val="12"/>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 K Wong">
    <w15:presenceInfo w15:providerId="AD" w15:userId="S::wk.wong@hkqaa.org::3189daa5-7ae8-4040-b392-2766d427f3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44D"/>
    <w:rsid w:val="000270A5"/>
    <w:rsid w:val="000271DF"/>
    <w:rsid w:val="00050E6D"/>
    <w:rsid w:val="00076E9B"/>
    <w:rsid w:val="000C4C98"/>
    <w:rsid w:val="00153766"/>
    <w:rsid w:val="0019244D"/>
    <w:rsid w:val="001B210D"/>
    <w:rsid w:val="001B7A86"/>
    <w:rsid w:val="001F1144"/>
    <w:rsid w:val="001F6F85"/>
    <w:rsid w:val="00290236"/>
    <w:rsid w:val="002936C5"/>
    <w:rsid w:val="002C7004"/>
    <w:rsid w:val="0030040C"/>
    <w:rsid w:val="00327F4B"/>
    <w:rsid w:val="00361EE3"/>
    <w:rsid w:val="003B5F9D"/>
    <w:rsid w:val="003F79FE"/>
    <w:rsid w:val="004054C7"/>
    <w:rsid w:val="004426BA"/>
    <w:rsid w:val="0045448D"/>
    <w:rsid w:val="004811F4"/>
    <w:rsid w:val="004938EC"/>
    <w:rsid w:val="004A2254"/>
    <w:rsid w:val="004C0A93"/>
    <w:rsid w:val="005060FA"/>
    <w:rsid w:val="005A4E2F"/>
    <w:rsid w:val="00621F65"/>
    <w:rsid w:val="006365DA"/>
    <w:rsid w:val="006767E6"/>
    <w:rsid w:val="006E05F8"/>
    <w:rsid w:val="0071572F"/>
    <w:rsid w:val="00735530"/>
    <w:rsid w:val="00735A28"/>
    <w:rsid w:val="00767A5B"/>
    <w:rsid w:val="00776949"/>
    <w:rsid w:val="00814E34"/>
    <w:rsid w:val="00825329"/>
    <w:rsid w:val="00885345"/>
    <w:rsid w:val="008870F1"/>
    <w:rsid w:val="0089353D"/>
    <w:rsid w:val="008D2765"/>
    <w:rsid w:val="009058E3"/>
    <w:rsid w:val="009066A3"/>
    <w:rsid w:val="009220FB"/>
    <w:rsid w:val="0095026D"/>
    <w:rsid w:val="00962BBA"/>
    <w:rsid w:val="009F523F"/>
    <w:rsid w:val="00A8451A"/>
    <w:rsid w:val="00AB61B9"/>
    <w:rsid w:val="00B02D1C"/>
    <w:rsid w:val="00B14EF5"/>
    <w:rsid w:val="00B16EC1"/>
    <w:rsid w:val="00B353E2"/>
    <w:rsid w:val="00B450A3"/>
    <w:rsid w:val="00B832A5"/>
    <w:rsid w:val="00BA14AF"/>
    <w:rsid w:val="00BC336E"/>
    <w:rsid w:val="00BC3EF5"/>
    <w:rsid w:val="00BC4E72"/>
    <w:rsid w:val="00C12244"/>
    <w:rsid w:val="00C15108"/>
    <w:rsid w:val="00C53EC5"/>
    <w:rsid w:val="00C66E7B"/>
    <w:rsid w:val="00C70478"/>
    <w:rsid w:val="00C7291E"/>
    <w:rsid w:val="00C81357"/>
    <w:rsid w:val="00CD5C1B"/>
    <w:rsid w:val="00D07B34"/>
    <w:rsid w:val="00D41C92"/>
    <w:rsid w:val="00D601B7"/>
    <w:rsid w:val="00D91743"/>
    <w:rsid w:val="00DB1C90"/>
    <w:rsid w:val="00DD03D6"/>
    <w:rsid w:val="00DD3726"/>
    <w:rsid w:val="00DE23B9"/>
    <w:rsid w:val="00DE36D4"/>
    <w:rsid w:val="00DE40BE"/>
    <w:rsid w:val="00E215C8"/>
    <w:rsid w:val="00E50A05"/>
    <w:rsid w:val="00E75DC8"/>
    <w:rsid w:val="00E77626"/>
    <w:rsid w:val="00E83E96"/>
    <w:rsid w:val="00E9258C"/>
    <w:rsid w:val="00EA4A7E"/>
    <w:rsid w:val="00EB3C6B"/>
    <w:rsid w:val="00F40702"/>
    <w:rsid w:val="00F41D1F"/>
    <w:rsid w:val="00FB4128"/>
    <w:rsid w:val="00FC7024"/>
    <w:rsid w:val="00FF244F"/>
    <w:rsid w:val="00FF3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8A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44D"/>
    <w:pPr>
      <w:widowControl w:val="0"/>
      <w:jc w:val="both"/>
    </w:pPr>
  </w:style>
  <w:style w:type="paragraph" w:styleId="1">
    <w:name w:val="heading 1"/>
    <w:basedOn w:val="a"/>
    <w:next w:val="a"/>
    <w:link w:val="1Char"/>
    <w:uiPriority w:val="9"/>
    <w:qFormat/>
    <w:rsid w:val="0019244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9244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19244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9244D"/>
    <w:rPr>
      <w:b/>
      <w:bCs/>
      <w:kern w:val="44"/>
      <w:sz w:val="44"/>
      <w:szCs w:val="44"/>
    </w:rPr>
  </w:style>
  <w:style w:type="character" w:customStyle="1" w:styleId="2Char">
    <w:name w:val="标题 2 Char"/>
    <w:basedOn w:val="a0"/>
    <w:link w:val="2"/>
    <w:uiPriority w:val="9"/>
    <w:rsid w:val="0019244D"/>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19244D"/>
    <w:rPr>
      <w:b/>
      <w:bCs/>
      <w:sz w:val="32"/>
      <w:szCs w:val="32"/>
    </w:rPr>
  </w:style>
  <w:style w:type="paragraph" w:styleId="a3">
    <w:name w:val="List Paragraph"/>
    <w:basedOn w:val="a"/>
    <w:uiPriority w:val="34"/>
    <w:qFormat/>
    <w:rsid w:val="0019244D"/>
    <w:pPr>
      <w:ind w:firstLineChars="200" w:firstLine="420"/>
    </w:pPr>
  </w:style>
  <w:style w:type="paragraph" w:styleId="a4">
    <w:name w:val="footer"/>
    <w:basedOn w:val="a"/>
    <w:link w:val="Char"/>
    <w:uiPriority w:val="99"/>
    <w:unhideWhenUsed/>
    <w:rsid w:val="0019244D"/>
    <w:pPr>
      <w:tabs>
        <w:tab w:val="center" w:pos="4153"/>
        <w:tab w:val="right" w:pos="8306"/>
      </w:tabs>
      <w:snapToGrid w:val="0"/>
      <w:jc w:val="left"/>
    </w:pPr>
    <w:rPr>
      <w:sz w:val="18"/>
      <w:szCs w:val="18"/>
    </w:rPr>
  </w:style>
  <w:style w:type="character" w:customStyle="1" w:styleId="Char">
    <w:name w:val="页脚 Char"/>
    <w:basedOn w:val="a0"/>
    <w:link w:val="a4"/>
    <w:uiPriority w:val="99"/>
    <w:rsid w:val="0019244D"/>
    <w:rPr>
      <w:sz w:val="18"/>
      <w:szCs w:val="18"/>
    </w:rPr>
  </w:style>
  <w:style w:type="table" w:styleId="a5">
    <w:name w:val="Table Grid"/>
    <w:basedOn w:val="a1"/>
    <w:uiPriority w:val="39"/>
    <w:rsid w:val="001924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19244D"/>
    <w:rPr>
      <w:color w:val="0000FF" w:themeColor="hyperlink"/>
      <w:u w:val="single"/>
    </w:rPr>
  </w:style>
  <w:style w:type="paragraph" w:styleId="TOC">
    <w:name w:val="TOC Heading"/>
    <w:basedOn w:val="1"/>
    <w:next w:val="a"/>
    <w:uiPriority w:val="39"/>
    <w:unhideWhenUsed/>
    <w:qFormat/>
    <w:rsid w:val="0019244D"/>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20">
    <w:name w:val="toc 2"/>
    <w:basedOn w:val="a"/>
    <w:next w:val="a"/>
    <w:autoRedefine/>
    <w:uiPriority w:val="39"/>
    <w:unhideWhenUsed/>
    <w:rsid w:val="0019244D"/>
    <w:pPr>
      <w:widowControl/>
      <w:spacing w:after="100" w:line="259" w:lineRule="auto"/>
      <w:ind w:left="220"/>
      <w:jc w:val="left"/>
    </w:pPr>
    <w:rPr>
      <w:rFonts w:cs="Times New Roman"/>
      <w:kern w:val="0"/>
      <w:sz w:val="22"/>
    </w:rPr>
  </w:style>
  <w:style w:type="paragraph" w:styleId="10">
    <w:name w:val="toc 1"/>
    <w:basedOn w:val="a"/>
    <w:next w:val="a"/>
    <w:autoRedefine/>
    <w:uiPriority w:val="39"/>
    <w:unhideWhenUsed/>
    <w:rsid w:val="0019244D"/>
    <w:pPr>
      <w:widowControl/>
      <w:spacing w:after="100" w:line="259" w:lineRule="auto"/>
      <w:jc w:val="left"/>
    </w:pPr>
    <w:rPr>
      <w:rFonts w:cs="Times New Roman"/>
      <w:kern w:val="0"/>
      <w:sz w:val="22"/>
    </w:rPr>
  </w:style>
  <w:style w:type="paragraph" w:styleId="30">
    <w:name w:val="toc 3"/>
    <w:basedOn w:val="a"/>
    <w:next w:val="a"/>
    <w:autoRedefine/>
    <w:uiPriority w:val="39"/>
    <w:unhideWhenUsed/>
    <w:rsid w:val="0019244D"/>
    <w:pPr>
      <w:widowControl/>
      <w:spacing w:after="100" w:line="259" w:lineRule="auto"/>
      <w:ind w:left="440"/>
      <w:jc w:val="left"/>
    </w:pPr>
    <w:rPr>
      <w:rFonts w:cs="Times New Roman"/>
      <w:kern w:val="0"/>
      <w:sz w:val="22"/>
    </w:rPr>
  </w:style>
  <w:style w:type="paragraph" w:styleId="a7">
    <w:name w:val="footnote text"/>
    <w:basedOn w:val="a"/>
    <w:link w:val="Char0"/>
    <w:uiPriority w:val="99"/>
    <w:semiHidden/>
    <w:unhideWhenUsed/>
    <w:rsid w:val="0019244D"/>
    <w:pPr>
      <w:snapToGrid w:val="0"/>
      <w:jc w:val="left"/>
    </w:pPr>
    <w:rPr>
      <w:sz w:val="18"/>
      <w:szCs w:val="18"/>
    </w:rPr>
  </w:style>
  <w:style w:type="character" w:customStyle="1" w:styleId="Char0">
    <w:name w:val="脚注文本 Char"/>
    <w:basedOn w:val="a0"/>
    <w:link w:val="a7"/>
    <w:uiPriority w:val="99"/>
    <w:semiHidden/>
    <w:rsid w:val="0019244D"/>
    <w:rPr>
      <w:sz w:val="18"/>
      <w:szCs w:val="18"/>
    </w:rPr>
  </w:style>
  <w:style w:type="character" w:styleId="a8">
    <w:name w:val="footnote reference"/>
    <w:basedOn w:val="a0"/>
    <w:uiPriority w:val="99"/>
    <w:semiHidden/>
    <w:unhideWhenUsed/>
    <w:rsid w:val="0019244D"/>
    <w:rPr>
      <w:vertAlign w:val="superscript"/>
    </w:rPr>
  </w:style>
  <w:style w:type="table" w:customStyle="1" w:styleId="11">
    <w:name w:val="网格型1"/>
    <w:basedOn w:val="a1"/>
    <w:next w:val="a5"/>
    <w:uiPriority w:val="39"/>
    <w:rsid w:val="0019244D"/>
    <w:rPr>
      <w:rFonts w:ascii="DengXian" w:eastAsia="DengXian" w:hAnsi="DengXi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1"/>
    <w:uiPriority w:val="99"/>
    <w:semiHidden/>
    <w:unhideWhenUsed/>
    <w:rsid w:val="0019244D"/>
    <w:rPr>
      <w:sz w:val="18"/>
      <w:szCs w:val="18"/>
    </w:rPr>
  </w:style>
  <w:style w:type="character" w:customStyle="1" w:styleId="Char1">
    <w:name w:val="批注框文本 Char"/>
    <w:basedOn w:val="a0"/>
    <w:link w:val="a9"/>
    <w:uiPriority w:val="99"/>
    <w:semiHidden/>
    <w:rsid w:val="0019244D"/>
    <w:rPr>
      <w:sz w:val="18"/>
      <w:szCs w:val="18"/>
    </w:rPr>
  </w:style>
  <w:style w:type="paragraph" w:styleId="aa">
    <w:name w:val="header"/>
    <w:basedOn w:val="a"/>
    <w:link w:val="Char2"/>
    <w:uiPriority w:val="99"/>
    <w:unhideWhenUsed/>
    <w:rsid w:val="00E50A05"/>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uiPriority w:val="99"/>
    <w:rsid w:val="00E50A05"/>
    <w:rPr>
      <w:sz w:val="18"/>
      <w:szCs w:val="18"/>
    </w:rPr>
  </w:style>
  <w:style w:type="paragraph" w:customStyle="1" w:styleId="Default">
    <w:name w:val="Default"/>
    <w:rsid w:val="00290236"/>
    <w:pPr>
      <w:widowControl w:val="0"/>
      <w:autoSpaceDE w:val="0"/>
      <w:autoSpaceDN w:val="0"/>
      <w:adjustRightInd w:val="0"/>
    </w:pPr>
    <w:rPr>
      <w:rFonts w:ascii="Arial" w:hAnsi="Arial" w:cs="Arial"/>
      <w:color w:val="000000"/>
      <w:kern w:val="0"/>
      <w:sz w:val="24"/>
      <w:szCs w:val="24"/>
    </w:rPr>
  </w:style>
  <w:style w:type="character" w:styleId="ab">
    <w:name w:val="annotation reference"/>
    <w:basedOn w:val="a0"/>
    <w:uiPriority w:val="99"/>
    <w:semiHidden/>
    <w:unhideWhenUsed/>
    <w:rsid w:val="00B16EC1"/>
    <w:rPr>
      <w:sz w:val="21"/>
      <w:szCs w:val="21"/>
    </w:rPr>
  </w:style>
  <w:style w:type="paragraph" w:styleId="ac">
    <w:name w:val="annotation text"/>
    <w:basedOn w:val="a"/>
    <w:link w:val="Char3"/>
    <w:uiPriority w:val="99"/>
    <w:semiHidden/>
    <w:unhideWhenUsed/>
    <w:rsid w:val="00B16EC1"/>
    <w:pPr>
      <w:jc w:val="left"/>
    </w:pPr>
  </w:style>
  <w:style w:type="character" w:customStyle="1" w:styleId="Char3">
    <w:name w:val="批注文字 Char"/>
    <w:basedOn w:val="a0"/>
    <w:link w:val="ac"/>
    <w:uiPriority w:val="99"/>
    <w:semiHidden/>
    <w:rsid w:val="00B16EC1"/>
  </w:style>
  <w:style w:type="paragraph" w:styleId="ad">
    <w:name w:val="annotation subject"/>
    <w:basedOn w:val="ac"/>
    <w:next w:val="ac"/>
    <w:link w:val="Char4"/>
    <w:uiPriority w:val="99"/>
    <w:semiHidden/>
    <w:unhideWhenUsed/>
    <w:rsid w:val="00B16EC1"/>
    <w:rPr>
      <w:b/>
      <w:bCs/>
    </w:rPr>
  </w:style>
  <w:style w:type="character" w:customStyle="1" w:styleId="Char4">
    <w:name w:val="批注主题 Char"/>
    <w:basedOn w:val="Char3"/>
    <w:link w:val="ad"/>
    <w:uiPriority w:val="99"/>
    <w:semiHidden/>
    <w:rsid w:val="00B16EC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44D"/>
    <w:pPr>
      <w:widowControl w:val="0"/>
      <w:jc w:val="both"/>
    </w:pPr>
  </w:style>
  <w:style w:type="paragraph" w:styleId="1">
    <w:name w:val="heading 1"/>
    <w:basedOn w:val="a"/>
    <w:next w:val="a"/>
    <w:link w:val="1Char"/>
    <w:uiPriority w:val="9"/>
    <w:qFormat/>
    <w:rsid w:val="0019244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9244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19244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9244D"/>
    <w:rPr>
      <w:b/>
      <w:bCs/>
      <w:kern w:val="44"/>
      <w:sz w:val="44"/>
      <w:szCs w:val="44"/>
    </w:rPr>
  </w:style>
  <w:style w:type="character" w:customStyle="1" w:styleId="2Char">
    <w:name w:val="标题 2 Char"/>
    <w:basedOn w:val="a0"/>
    <w:link w:val="2"/>
    <w:uiPriority w:val="9"/>
    <w:rsid w:val="0019244D"/>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19244D"/>
    <w:rPr>
      <w:b/>
      <w:bCs/>
      <w:sz w:val="32"/>
      <w:szCs w:val="32"/>
    </w:rPr>
  </w:style>
  <w:style w:type="paragraph" w:styleId="a3">
    <w:name w:val="List Paragraph"/>
    <w:basedOn w:val="a"/>
    <w:uiPriority w:val="34"/>
    <w:qFormat/>
    <w:rsid w:val="0019244D"/>
    <w:pPr>
      <w:ind w:firstLineChars="200" w:firstLine="420"/>
    </w:pPr>
  </w:style>
  <w:style w:type="paragraph" w:styleId="a4">
    <w:name w:val="footer"/>
    <w:basedOn w:val="a"/>
    <w:link w:val="Char"/>
    <w:uiPriority w:val="99"/>
    <w:unhideWhenUsed/>
    <w:rsid w:val="0019244D"/>
    <w:pPr>
      <w:tabs>
        <w:tab w:val="center" w:pos="4153"/>
        <w:tab w:val="right" w:pos="8306"/>
      </w:tabs>
      <w:snapToGrid w:val="0"/>
      <w:jc w:val="left"/>
    </w:pPr>
    <w:rPr>
      <w:sz w:val="18"/>
      <w:szCs w:val="18"/>
    </w:rPr>
  </w:style>
  <w:style w:type="character" w:customStyle="1" w:styleId="Char">
    <w:name w:val="页脚 Char"/>
    <w:basedOn w:val="a0"/>
    <w:link w:val="a4"/>
    <w:uiPriority w:val="99"/>
    <w:rsid w:val="0019244D"/>
    <w:rPr>
      <w:sz w:val="18"/>
      <w:szCs w:val="18"/>
    </w:rPr>
  </w:style>
  <w:style w:type="table" w:styleId="a5">
    <w:name w:val="Table Grid"/>
    <w:basedOn w:val="a1"/>
    <w:uiPriority w:val="39"/>
    <w:rsid w:val="001924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19244D"/>
    <w:rPr>
      <w:color w:val="0000FF" w:themeColor="hyperlink"/>
      <w:u w:val="single"/>
    </w:rPr>
  </w:style>
  <w:style w:type="paragraph" w:styleId="TOC">
    <w:name w:val="TOC Heading"/>
    <w:basedOn w:val="1"/>
    <w:next w:val="a"/>
    <w:uiPriority w:val="39"/>
    <w:unhideWhenUsed/>
    <w:qFormat/>
    <w:rsid w:val="0019244D"/>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20">
    <w:name w:val="toc 2"/>
    <w:basedOn w:val="a"/>
    <w:next w:val="a"/>
    <w:autoRedefine/>
    <w:uiPriority w:val="39"/>
    <w:unhideWhenUsed/>
    <w:rsid w:val="0019244D"/>
    <w:pPr>
      <w:widowControl/>
      <w:spacing w:after="100" w:line="259" w:lineRule="auto"/>
      <w:ind w:left="220"/>
      <w:jc w:val="left"/>
    </w:pPr>
    <w:rPr>
      <w:rFonts w:cs="Times New Roman"/>
      <w:kern w:val="0"/>
      <w:sz w:val="22"/>
    </w:rPr>
  </w:style>
  <w:style w:type="paragraph" w:styleId="10">
    <w:name w:val="toc 1"/>
    <w:basedOn w:val="a"/>
    <w:next w:val="a"/>
    <w:autoRedefine/>
    <w:uiPriority w:val="39"/>
    <w:unhideWhenUsed/>
    <w:rsid w:val="0019244D"/>
    <w:pPr>
      <w:widowControl/>
      <w:spacing w:after="100" w:line="259" w:lineRule="auto"/>
      <w:jc w:val="left"/>
    </w:pPr>
    <w:rPr>
      <w:rFonts w:cs="Times New Roman"/>
      <w:kern w:val="0"/>
      <w:sz w:val="22"/>
    </w:rPr>
  </w:style>
  <w:style w:type="paragraph" w:styleId="30">
    <w:name w:val="toc 3"/>
    <w:basedOn w:val="a"/>
    <w:next w:val="a"/>
    <w:autoRedefine/>
    <w:uiPriority w:val="39"/>
    <w:unhideWhenUsed/>
    <w:rsid w:val="0019244D"/>
    <w:pPr>
      <w:widowControl/>
      <w:spacing w:after="100" w:line="259" w:lineRule="auto"/>
      <w:ind w:left="440"/>
      <w:jc w:val="left"/>
    </w:pPr>
    <w:rPr>
      <w:rFonts w:cs="Times New Roman"/>
      <w:kern w:val="0"/>
      <w:sz w:val="22"/>
    </w:rPr>
  </w:style>
  <w:style w:type="paragraph" w:styleId="a7">
    <w:name w:val="footnote text"/>
    <w:basedOn w:val="a"/>
    <w:link w:val="Char0"/>
    <w:uiPriority w:val="99"/>
    <w:semiHidden/>
    <w:unhideWhenUsed/>
    <w:rsid w:val="0019244D"/>
    <w:pPr>
      <w:snapToGrid w:val="0"/>
      <w:jc w:val="left"/>
    </w:pPr>
    <w:rPr>
      <w:sz w:val="18"/>
      <w:szCs w:val="18"/>
    </w:rPr>
  </w:style>
  <w:style w:type="character" w:customStyle="1" w:styleId="Char0">
    <w:name w:val="脚注文本 Char"/>
    <w:basedOn w:val="a0"/>
    <w:link w:val="a7"/>
    <w:uiPriority w:val="99"/>
    <w:semiHidden/>
    <w:rsid w:val="0019244D"/>
    <w:rPr>
      <w:sz w:val="18"/>
      <w:szCs w:val="18"/>
    </w:rPr>
  </w:style>
  <w:style w:type="character" w:styleId="a8">
    <w:name w:val="footnote reference"/>
    <w:basedOn w:val="a0"/>
    <w:uiPriority w:val="99"/>
    <w:semiHidden/>
    <w:unhideWhenUsed/>
    <w:rsid w:val="0019244D"/>
    <w:rPr>
      <w:vertAlign w:val="superscript"/>
    </w:rPr>
  </w:style>
  <w:style w:type="table" w:customStyle="1" w:styleId="11">
    <w:name w:val="网格型1"/>
    <w:basedOn w:val="a1"/>
    <w:next w:val="a5"/>
    <w:uiPriority w:val="39"/>
    <w:rsid w:val="0019244D"/>
    <w:rPr>
      <w:rFonts w:ascii="DengXian" w:eastAsia="DengXian" w:hAnsi="DengXi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1"/>
    <w:uiPriority w:val="99"/>
    <w:semiHidden/>
    <w:unhideWhenUsed/>
    <w:rsid w:val="0019244D"/>
    <w:rPr>
      <w:sz w:val="18"/>
      <w:szCs w:val="18"/>
    </w:rPr>
  </w:style>
  <w:style w:type="character" w:customStyle="1" w:styleId="Char1">
    <w:name w:val="批注框文本 Char"/>
    <w:basedOn w:val="a0"/>
    <w:link w:val="a9"/>
    <w:uiPriority w:val="99"/>
    <w:semiHidden/>
    <w:rsid w:val="0019244D"/>
    <w:rPr>
      <w:sz w:val="18"/>
      <w:szCs w:val="18"/>
    </w:rPr>
  </w:style>
  <w:style w:type="paragraph" w:styleId="aa">
    <w:name w:val="header"/>
    <w:basedOn w:val="a"/>
    <w:link w:val="Char2"/>
    <w:uiPriority w:val="99"/>
    <w:unhideWhenUsed/>
    <w:rsid w:val="00E50A05"/>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uiPriority w:val="99"/>
    <w:rsid w:val="00E50A05"/>
    <w:rPr>
      <w:sz w:val="18"/>
      <w:szCs w:val="18"/>
    </w:rPr>
  </w:style>
  <w:style w:type="paragraph" w:customStyle="1" w:styleId="Default">
    <w:name w:val="Default"/>
    <w:rsid w:val="00290236"/>
    <w:pPr>
      <w:widowControl w:val="0"/>
      <w:autoSpaceDE w:val="0"/>
      <w:autoSpaceDN w:val="0"/>
      <w:adjustRightInd w:val="0"/>
    </w:pPr>
    <w:rPr>
      <w:rFonts w:ascii="Arial" w:hAnsi="Arial" w:cs="Arial"/>
      <w:color w:val="000000"/>
      <w:kern w:val="0"/>
      <w:sz w:val="24"/>
      <w:szCs w:val="24"/>
    </w:rPr>
  </w:style>
  <w:style w:type="character" w:styleId="ab">
    <w:name w:val="annotation reference"/>
    <w:basedOn w:val="a0"/>
    <w:uiPriority w:val="99"/>
    <w:semiHidden/>
    <w:unhideWhenUsed/>
    <w:rsid w:val="00B16EC1"/>
    <w:rPr>
      <w:sz w:val="21"/>
      <w:szCs w:val="21"/>
    </w:rPr>
  </w:style>
  <w:style w:type="paragraph" w:styleId="ac">
    <w:name w:val="annotation text"/>
    <w:basedOn w:val="a"/>
    <w:link w:val="Char3"/>
    <w:uiPriority w:val="99"/>
    <w:semiHidden/>
    <w:unhideWhenUsed/>
    <w:rsid w:val="00B16EC1"/>
    <w:pPr>
      <w:jc w:val="left"/>
    </w:pPr>
  </w:style>
  <w:style w:type="character" w:customStyle="1" w:styleId="Char3">
    <w:name w:val="批注文字 Char"/>
    <w:basedOn w:val="a0"/>
    <w:link w:val="ac"/>
    <w:uiPriority w:val="99"/>
    <w:semiHidden/>
    <w:rsid w:val="00B16EC1"/>
  </w:style>
  <w:style w:type="paragraph" w:styleId="ad">
    <w:name w:val="annotation subject"/>
    <w:basedOn w:val="ac"/>
    <w:next w:val="ac"/>
    <w:link w:val="Char4"/>
    <w:uiPriority w:val="99"/>
    <w:semiHidden/>
    <w:unhideWhenUsed/>
    <w:rsid w:val="00B16EC1"/>
    <w:rPr>
      <w:b/>
      <w:bCs/>
    </w:rPr>
  </w:style>
  <w:style w:type="character" w:customStyle="1" w:styleId="Char4">
    <w:name w:val="批注主题 Char"/>
    <w:basedOn w:val="Char3"/>
    <w:link w:val="ad"/>
    <w:uiPriority w:val="99"/>
    <w:semiHidden/>
    <w:rsid w:val="00B16E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60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6F5CD-CA9A-4DCC-8539-FD11DA91A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6</Pages>
  <Words>1359</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孔宇雯</dc:creator>
  <cp:lastModifiedBy>孔宇雯</cp:lastModifiedBy>
  <cp:revision>16</cp:revision>
  <dcterms:created xsi:type="dcterms:W3CDTF">2021-09-29T03:21:00Z</dcterms:created>
  <dcterms:modified xsi:type="dcterms:W3CDTF">2021-10-07T07:54:00Z</dcterms:modified>
</cp:coreProperties>
</file>